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jc w:val="right"/>
        <w:spacing w:before="100" w:beforeAutospacing="1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№1</w:t>
      </w:r>
      <w:r>
        <w:rPr>
          <w:sz w:val="24"/>
          <w:szCs w:val="24"/>
        </w:rPr>
      </w:r>
    </w:p>
    <w:p>
      <w:pPr>
        <w:pStyle w:val="628"/>
        <w:jc w:val="center"/>
        <w:spacing w:before="100" w:beforeAutospacing="1"/>
        <w:rPr>
          <w:sz w:val="27"/>
          <w:szCs w:val="27"/>
        </w:rPr>
        <w:outlineLvl w:val="2"/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28"/>
        <w:jc w:val="center"/>
        <w:spacing w:before="100" w:beforeAutospacing="1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Основные условия предоставления микрозаймов</w:t>
      </w:r>
      <w:r>
        <w:rPr>
          <w:sz w:val="24"/>
          <w:szCs w:val="24"/>
        </w:rPr>
      </w:r>
    </w:p>
    <w:p>
      <w:pPr>
        <w:pStyle w:val="628"/>
        <w:jc w:val="center"/>
        <w:spacing w:before="100" w:beforeAutospacing="1"/>
        <w:rPr>
          <w:sz w:val="27"/>
          <w:szCs w:val="27"/>
        </w:rPr>
        <w:outlineLvl w:val="2"/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28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Заемщики — субъекты МСП (ор</w:t>
      </w:r>
      <w:r>
        <w:rPr>
          <w:sz w:val="24"/>
          <w:szCs w:val="24"/>
        </w:rPr>
        <w:t xml:space="preserve">ганизации, индивидуальные предприниматели), зарегистрированные и ведущие деяте</w:t>
      </w:r>
      <w:r>
        <w:rPr>
          <w:sz w:val="24"/>
          <w:szCs w:val="24"/>
        </w:rPr>
        <w:t xml:space="preserve">льность в Удмуртской Республике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Сумма микрозайма — от 50 000 до 5 </w:t>
      </w:r>
      <w:r>
        <w:rPr>
          <w:sz w:val="24"/>
          <w:szCs w:val="24"/>
        </w:rPr>
        <w:t xml:space="preserve">000 000 рублей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Для группы связанных компаний — до 10</w:t>
      </w:r>
      <w:r>
        <w:rPr>
          <w:sz w:val="24"/>
          <w:szCs w:val="24"/>
        </w:rPr>
        <w:t xml:space="preserve"> 000 000</w:t>
      </w:r>
      <w:r>
        <w:rPr>
          <w:sz w:val="24"/>
          <w:szCs w:val="24"/>
        </w:rPr>
        <w:t xml:space="preserve"> рублей совокупно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Срок </w:t>
      </w:r>
      <w:r>
        <w:rPr>
          <w:sz w:val="24"/>
          <w:szCs w:val="24"/>
        </w:rPr>
        <w:t xml:space="preserve">микро</w:t>
      </w:r>
      <w:r>
        <w:rPr>
          <w:sz w:val="24"/>
          <w:szCs w:val="24"/>
        </w:rPr>
        <w:t xml:space="preserve">займа — от 6 до 36 месяцев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Процентная ставка — от 6 % до 12 % годовых (в зав</w:t>
      </w:r>
      <w:r>
        <w:rPr>
          <w:sz w:val="24"/>
          <w:szCs w:val="24"/>
        </w:rPr>
        <w:t xml:space="preserve">исимости от категории заемщика)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Обеспечение — залог имущества и поручительство собственников, бе</w:t>
      </w:r>
      <w:r>
        <w:rPr>
          <w:sz w:val="24"/>
          <w:szCs w:val="24"/>
        </w:rPr>
        <w:t xml:space="preserve">нефициаров бизнеса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При недостатке залогового обеспечения возможно привлечение поручительства Гарантийного фо</w:t>
      </w:r>
      <w:r>
        <w:rPr>
          <w:sz w:val="24"/>
          <w:szCs w:val="24"/>
        </w:rPr>
        <w:t xml:space="preserve">нда </w:t>
      </w:r>
      <w:r>
        <w:rPr>
          <w:sz w:val="24"/>
          <w:szCs w:val="24"/>
        </w:rPr>
        <w:t xml:space="preserve">содействия кредитованию малого и среднего предпринимательства </w:t>
      </w:r>
      <w:r>
        <w:rPr>
          <w:sz w:val="24"/>
          <w:szCs w:val="24"/>
        </w:rPr>
        <w:t xml:space="preserve">Удмуртской Республики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numPr>
          <w:ilvl w:val="0"/>
          <w:numId w:val="6"/>
        </w:num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Требуется целевое подтверждение использования средств займ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ind w:left="720"/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Контактные телефоны: (3412) 513-926, 513-875</w:t>
        <w:br w:type="textWrapping" w:clear="all"/>
        <w:t xml:space="preserve">Сайт: </w:t>
      </w:r>
      <w:r>
        <w:fldChar w:fldCharType="begin"/>
      </w:r>
      <w:r>
        <w:instrText xml:space="preserve"> HYPERLINK "http://www.udbiz.ru/" </w:instrText>
      </w:r>
      <w:r>
        <w:fldChar w:fldCharType="separate"/>
      </w:r>
      <w:r>
        <w:rPr>
          <w:color w:val="0000ff"/>
          <w:sz w:val="24"/>
          <w:szCs w:val="24"/>
          <w:u w:val="single"/>
        </w:rPr>
        <w:t xml:space="preserve">www.udbiz.ru</w:t>
      </w:r>
      <w:r>
        <w:rPr>
          <w:color w:val="0000ff"/>
          <w:sz w:val="24"/>
          <w:szCs w:val="24"/>
          <w:u w:val="single"/>
        </w:rPr>
        <w:fldChar w:fldCharType="end"/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567" w:bottom="567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8"/>
    <w:next w:val="6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8"/>
    <w:next w:val="6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8"/>
    <w:next w:val="6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8"/>
    <w:next w:val="6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8"/>
    <w:next w:val="6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8"/>
    <w:next w:val="6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8"/>
    <w:next w:val="6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next w:val="628"/>
    <w:link w:val="628"/>
    <w:qFormat/>
    <w:rPr>
      <w:sz w:val="28"/>
      <w:lang w:val="ru-RU" w:eastAsia="ru-RU" w:bidi="ar-SA"/>
    </w:rPr>
  </w:style>
  <w:style w:type="character" w:styleId="629">
    <w:name w:val="Основной шрифт абзаца"/>
    <w:next w:val="629"/>
    <w:link w:val="628"/>
    <w:semiHidden/>
  </w:style>
  <w:style w:type="table" w:styleId="630">
    <w:name w:val="Обычная таблица"/>
    <w:next w:val="630"/>
    <w:link w:val="628"/>
    <w:semiHidden/>
    <w:tblPr/>
  </w:style>
  <w:style w:type="numbering" w:styleId="631">
    <w:name w:val="Нет списка"/>
    <w:next w:val="631"/>
    <w:link w:val="628"/>
    <w:semiHidden/>
  </w:style>
  <w:style w:type="paragraph" w:styleId="632">
    <w:name w:val="Основной текст"/>
    <w:basedOn w:val="628"/>
    <w:next w:val="632"/>
    <w:link w:val="628"/>
    <w:pPr>
      <w:jc w:val="center"/>
    </w:pPr>
    <w:rPr>
      <w:b/>
      <w:sz w:val="20"/>
    </w:rPr>
  </w:style>
  <w:style w:type="character" w:styleId="633">
    <w:name w:val="Гиперссылка"/>
    <w:next w:val="633"/>
    <w:link w:val="628"/>
    <w:rPr>
      <w:color w:val="0000ff"/>
      <w:u w:val="single"/>
    </w:rPr>
  </w:style>
  <w:style w:type="character" w:styleId="634">
    <w:name w:val="Просмотренная гиперссылка"/>
    <w:next w:val="634"/>
    <w:link w:val="628"/>
    <w:rPr>
      <w:color w:val="8b008b"/>
      <w:u w:val="single"/>
    </w:rPr>
  </w:style>
  <w:style w:type="paragraph" w:styleId="635">
    <w:name w:val="Текст выноски"/>
    <w:basedOn w:val="628"/>
    <w:next w:val="635"/>
    <w:link w:val="628"/>
    <w:semiHidden/>
    <w:rPr>
      <w:rFonts w:ascii="Tahoma" w:hAnsi="Tahoma" w:cs="Tahoma"/>
      <w:sz w:val="16"/>
      <w:szCs w:val="16"/>
    </w:rPr>
  </w:style>
  <w:style w:type="paragraph" w:styleId="636">
    <w:name w:val="Основной текст с отступом"/>
    <w:basedOn w:val="628"/>
    <w:next w:val="636"/>
    <w:link w:val="628"/>
    <w:pPr>
      <w:ind w:left="283"/>
      <w:spacing w:after="120"/>
    </w:pPr>
  </w:style>
  <w:style w:type="table" w:styleId="637">
    <w:name w:val="Сетка таблицы"/>
    <w:basedOn w:val="630"/>
    <w:next w:val="637"/>
    <w:link w:val="628"/>
    <w:uiPriority w:val="59"/>
    <w:tblPr/>
  </w:style>
  <w:style w:type="paragraph" w:styleId="638">
    <w:name w:val="Основной текст 2"/>
    <w:basedOn w:val="628"/>
    <w:next w:val="638"/>
    <w:link w:val="639"/>
    <w:pPr>
      <w:spacing w:after="120" w:line="480" w:lineRule="auto"/>
    </w:pPr>
  </w:style>
  <w:style w:type="character" w:styleId="639">
    <w:name w:val="Основной текст 2 Знак"/>
    <w:next w:val="639"/>
    <w:link w:val="638"/>
    <w:rPr>
      <w:sz w:val="28"/>
    </w:rPr>
  </w:style>
  <w:style w:type="paragraph" w:styleId="640">
    <w:name w:val="Абзац списка"/>
    <w:basedOn w:val="628"/>
    <w:next w:val="640"/>
    <w:link w:val="628"/>
    <w:uiPriority w:val="34"/>
    <w:qFormat/>
    <w:pPr>
      <w:contextualSpacing/>
      <w:ind w:left="720"/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641">
    <w:name w:val="Обычный (веб)"/>
    <w:basedOn w:val="628"/>
    <w:next w:val="641"/>
    <w:link w:val="62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Фонд поддержки МП</Company>
  <DocSecurity>0</DocSecurity>
  <HyperlinksChanged>false</HyperlinksChanged>
  <ScaleCrop>false</ScaleCrop>
  <SharedDoc>false</SharedDoc>
  <Template>Бланк УГФПМП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semenova_ks</cp:lastModifiedBy>
  <cp:revision>4</cp:revision>
  <dcterms:created xsi:type="dcterms:W3CDTF">2026-03-04T10:43:00Z</dcterms:created>
  <dcterms:modified xsi:type="dcterms:W3CDTF">2026-03-04T11:31:39Z</dcterms:modified>
  <cp:version>1048576</cp:version>
</cp:coreProperties>
</file>