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21" w:rsidRDefault="001F572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F5721" w:rsidRDefault="001F5721">
      <w:pPr>
        <w:pStyle w:val="ConsPlusNormal"/>
        <w:outlineLvl w:val="0"/>
      </w:pPr>
    </w:p>
    <w:p w:rsidR="001F5721" w:rsidRDefault="001F5721">
      <w:pPr>
        <w:pStyle w:val="ConsPlusTitle"/>
        <w:jc w:val="center"/>
        <w:outlineLvl w:val="0"/>
      </w:pPr>
      <w:r>
        <w:t>АДМИНИСТРАЦИЯ ГОРОДА ГЛАЗОВА</w:t>
      </w:r>
    </w:p>
    <w:p w:rsidR="001F5721" w:rsidRDefault="001F5721">
      <w:pPr>
        <w:pStyle w:val="ConsPlusTitle"/>
        <w:jc w:val="center"/>
      </w:pPr>
    </w:p>
    <w:p w:rsidR="001F5721" w:rsidRDefault="001F5721">
      <w:pPr>
        <w:pStyle w:val="ConsPlusTitle"/>
        <w:jc w:val="center"/>
      </w:pPr>
      <w:r>
        <w:t>ПОСТАНОВЛЕНИЕ</w:t>
      </w:r>
    </w:p>
    <w:p w:rsidR="001F5721" w:rsidRDefault="001F5721">
      <w:pPr>
        <w:pStyle w:val="ConsPlusTitle"/>
        <w:jc w:val="center"/>
      </w:pPr>
      <w:r>
        <w:t>от 25 июня 2013 г. N 23/149</w:t>
      </w:r>
    </w:p>
    <w:p w:rsidR="001F5721" w:rsidRDefault="001F5721">
      <w:pPr>
        <w:pStyle w:val="ConsPlusTitle"/>
        <w:jc w:val="center"/>
      </w:pPr>
    </w:p>
    <w:p w:rsidR="001F5721" w:rsidRDefault="001F5721">
      <w:pPr>
        <w:pStyle w:val="ConsPlusTitle"/>
        <w:jc w:val="center"/>
      </w:pPr>
      <w:r>
        <w:t>ОБ УТВЕРЖДЕНИИ МЕТОДИКИ РАСЧЕТА ВОССТАНОВИТЕЛЬНОЙ</w:t>
      </w:r>
    </w:p>
    <w:p w:rsidR="001F5721" w:rsidRDefault="001F5721">
      <w:pPr>
        <w:pStyle w:val="ConsPlusTitle"/>
        <w:jc w:val="center"/>
      </w:pPr>
      <w:r>
        <w:t>СТОИМОСТИ ЗЕЛЕНЫХ НАСАЖДЕНИЙ ПРИ ИХ ВЫРУБКЕ</w:t>
      </w:r>
    </w:p>
    <w:p w:rsidR="001F5721" w:rsidRDefault="001F5721">
      <w:pPr>
        <w:pStyle w:val="ConsPlusNormal"/>
        <w:jc w:val="center"/>
      </w:pPr>
    </w:p>
    <w:p w:rsidR="001F5721" w:rsidRDefault="001F5721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10.01.2002 N 7-ФЗ "Об охране окружающей среды",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приказом</w:t>
        </w:r>
      </w:hyperlink>
      <w:r>
        <w:t xml:space="preserve"> Министерства регионального развития Российской Федерации от 27.12.2011 N 613 "Об утверждении Методических рекомендаций по разработке норм и правил по благоустройству территорий муниципальных образований", </w:t>
      </w:r>
      <w:hyperlink r:id="rId9">
        <w:r>
          <w:rPr>
            <w:color w:val="0000FF"/>
          </w:rPr>
          <w:t>решением</w:t>
        </w:r>
      </w:hyperlink>
      <w:r>
        <w:t xml:space="preserve"> Глазовской городской Думы от 28.11.2012 N 258</w:t>
      </w:r>
      <w:proofErr w:type="gramEnd"/>
      <w:r>
        <w:t xml:space="preserve"> "Об утверждении Правил благоустройства муниципального образования "Город Глазов", в целях обеспечения сохранения и развития зеленого фонда города, улучшения экологической ситуации в городе Глазове, руководствуясь </w:t>
      </w:r>
      <w:hyperlink r:id="rId10">
        <w:r>
          <w:rPr>
            <w:color w:val="0000FF"/>
          </w:rPr>
          <w:t>Уставом</w:t>
        </w:r>
      </w:hyperlink>
      <w:r>
        <w:t xml:space="preserve"> муниципального образования "Город Глазов", постановляю;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 xml:space="preserve">1. Утвердить прилагаемую </w:t>
      </w:r>
      <w:hyperlink w:anchor="P27">
        <w:r>
          <w:rPr>
            <w:color w:val="0000FF"/>
          </w:rPr>
          <w:t>Методику</w:t>
        </w:r>
      </w:hyperlink>
      <w:r>
        <w:t xml:space="preserve"> расчета восстановительной стоимости зеленых насаждений при их вырубке.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2. Настоящее постановление подлежит официальному опубликованию.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города Глазова М.Г. Высотских.</w:t>
      </w:r>
    </w:p>
    <w:p w:rsidR="001F5721" w:rsidRDefault="001F5721">
      <w:pPr>
        <w:pStyle w:val="ConsPlusNormal"/>
        <w:jc w:val="right"/>
      </w:pPr>
    </w:p>
    <w:p w:rsidR="001F5721" w:rsidRDefault="001F5721">
      <w:pPr>
        <w:pStyle w:val="ConsPlusNormal"/>
        <w:jc w:val="right"/>
      </w:pPr>
      <w:r>
        <w:t>Глава Администрации</w:t>
      </w:r>
    </w:p>
    <w:p w:rsidR="001F5721" w:rsidRDefault="001F5721">
      <w:pPr>
        <w:pStyle w:val="ConsPlusNormal"/>
        <w:jc w:val="right"/>
      </w:pPr>
      <w:r>
        <w:t>города Глазова</w:t>
      </w:r>
    </w:p>
    <w:p w:rsidR="001F5721" w:rsidRDefault="001F5721">
      <w:pPr>
        <w:pStyle w:val="ConsPlusNormal"/>
        <w:jc w:val="right"/>
      </w:pPr>
      <w:r>
        <w:t>А.Н.КОЗЕМАСЛОВ</w:t>
      </w:r>
    </w:p>
    <w:p w:rsidR="001F5721" w:rsidRDefault="001F5721">
      <w:pPr>
        <w:pStyle w:val="ConsPlusNormal"/>
        <w:jc w:val="right"/>
      </w:pPr>
    </w:p>
    <w:p w:rsidR="001F5721" w:rsidRDefault="001F5721">
      <w:pPr>
        <w:pStyle w:val="ConsPlusNormal"/>
        <w:jc w:val="right"/>
      </w:pPr>
    </w:p>
    <w:p w:rsidR="001F5721" w:rsidRDefault="001F5721">
      <w:pPr>
        <w:pStyle w:val="ConsPlusNormal"/>
        <w:jc w:val="right"/>
      </w:pPr>
    </w:p>
    <w:p w:rsidR="001F5721" w:rsidRDefault="001F5721">
      <w:pPr>
        <w:pStyle w:val="ConsPlusNormal"/>
        <w:jc w:val="right"/>
      </w:pPr>
    </w:p>
    <w:p w:rsidR="001F5721" w:rsidRDefault="001F5721">
      <w:pPr>
        <w:pStyle w:val="ConsPlusNormal"/>
        <w:jc w:val="right"/>
      </w:pPr>
    </w:p>
    <w:p w:rsidR="001F5721" w:rsidRDefault="001F5721">
      <w:pPr>
        <w:pStyle w:val="ConsPlusNormal"/>
        <w:jc w:val="right"/>
        <w:outlineLvl w:val="0"/>
      </w:pPr>
      <w:r>
        <w:t>Приложение</w:t>
      </w:r>
    </w:p>
    <w:p w:rsidR="001F5721" w:rsidRDefault="001F5721">
      <w:pPr>
        <w:pStyle w:val="ConsPlusNormal"/>
        <w:jc w:val="right"/>
      </w:pPr>
      <w:r>
        <w:t>к постановлению</w:t>
      </w:r>
    </w:p>
    <w:p w:rsidR="001F5721" w:rsidRDefault="001F5721">
      <w:pPr>
        <w:pStyle w:val="ConsPlusNormal"/>
        <w:jc w:val="right"/>
      </w:pPr>
      <w:r>
        <w:t>Администрации города Глазова</w:t>
      </w:r>
    </w:p>
    <w:p w:rsidR="001F5721" w:rsidRDefault="001F5721">
      <w:pPr>
        <w:pStyle w:val="ConsPlusNormal"/>
        <w:jc w:val="right"/>
      </w:pPr>
      <w:r>
        <w:t>от 25 июня 2013 г. N 23/149</w:t>
      </w:r>
    </w:p>
    <w:p w:rsidR="001F5721" w:rsidRDefault="001F5721">
      <w:pPr>
        <w:pStyle w:val="ConsPlusNormal"/>
        <w:ind w:firstLine="540"/>
        <w:jc w:val="both"/>
      </w:pPr>
    </w:p>
    <w:p w:rsidR="001F5721" w:rsidRDefault="001F5721">
      <w:pPr>
        <w:pStyle w:val="ConsPlusTitle"/>
        <w:jc w:val="center"/>
      </w:pPr>
      <w:bookmarkStart w:id="0" w:name="P27"/>
      <w:bookmarkEnd w:id="0"/>
      <w:r>
        <w:t>МЕТОДИКА</w:t>
      </w:r>
    </w:p>
    <w:p w:rsidR="001F5721" w:rsidRDefault="001F5721">
      <w:pPr>
        <w:pStyle w:val="ConsPlusTitle"/>
        <w:jc w:val="center"/>
      </w:pPr>
      <w:r>
        <w:t>РАСЧЕТА ВОССТАНОВИТЕЛЬНОЙ СТОИМОСТИ</w:t>
      </w:r>
    </w:p>
    <w:p w:rsidR="001F5721" w:rsidRDefault="001F5721">
      <w:pPr>
        <w:pStyle w:val="ConsPlusTitle"/>
        <w:jc w:val="center"/>
      </w:pPr>
      <w:r>
        <w:t>ЗЕЛЕНЫХ НАСАЖДЕНИЙ ПРИ ИХ ВЫРУБКЕ</w:t>
      </w:r>
    </w:p>
    <w:p w:rsidR="001F5721" w:rsidRDefault="001F5721">
      <w:pPr>
        <w:pStyle w:val="ConsPlusNormal"/>
        <w:ind w:firstLine="540"/>
        <w:jc w:val="both"/>
      </w:pPr>
    </w:p>
    <w:p w:rsidR="001F5721" w:rsidRDefault="001F5721">
      <w:pPr>
        <w:pStyle w:val="ConsPlusNormal"/>
        <w:ind w:firstLine="540"/>
        <w:jc w:val="both"/>
      </w:pPr>
      <w:r>
        <w:t>1. Классификация и идентификация зеленых насаждений для определения восстановительной стоимости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1. Для расчета восстановительной стоимости городских зеленых насаждений применяется следующая классификация растительности: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- деревья;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- кустарники;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- травянистая растительность (газоны и естественная травяная растительность).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2. Породы различных деревьев в городе Глазове по своей ценности (декоративным свойствам) распределены на 4 группы: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- хвойные деревья;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 xml:space="preserve">- 1-я группа лиственных деревьев (особо </w:t>
      </w:r>
      <w:proofErr w:type="gramStart"/>
      <w:r>
        <w:t>ценные</w:t>
      </w:r>
      <w:proofErr w:type="gramEnd"/>
      <w:r>
        <w:t>);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lastRenderedPageBreak/>
        <w:t>- 2-я группа лиственных деревьев (</w:t>
      </w:r>
      <w:proofErr w:type="gramStart"/>
      <w:r>
        <w:t>ценные</w:t>
      </w:r>
      <w:proofErr w:type="gramEnd"/>
      <w:r>
        <w:t>);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- 3-я группа лиственных деревьев (</w:t>
      </w:r>
      <w:proofErr w:type="gramStart"/>
      <w:r>
        <w:t>малоценные</w:t>
      </w:r>
      <w:proofErr w:type="gramEnd"/>
      <w:r>
        <w:t>).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Распределение древесных пород по их ценности (декоративным свойствам) представлено в таблице 1.</w:t>
      </w:r>
    </w:p>
    <w:p w:rsidR="001F5721" w:rsidRDefault="001F5721">
      <w:pPr>
        <w:pStyle w:val="ConsPlusNormal"/>
        <w:ind w:firstLine="540"/>
        <w:jc w:val="both"/>
      </w:pPr>
    </w:p>
    <w:p w:rsidR="001F5721" w:rsidRDefault="001F5721">
      <w:pPr>
        <w:pStyle w:val="ConsPlusNormal"/>
        <w:jc w:val="right"/>
        <w:outlineLvl w:val="1"/>
      </w:pPr>
      <w:r>
        <w:t>Таблица 1</w:t>
      </w:r>
    </w:p>
    <w:p w:rsidR="001F5721" w:rsidRDefault="001F5721">
      <w:pPr>
        <w:pStyle w:val="ConsPlusNormal"/>
        <w:jc w:val="right"/>
      </w:pPr>
    </w:p>
    <w:p w:rsidR="001F5721" w:rsidRDefault="001F5721">
      <w:pPr>
        <w:pStyle w:val="ConsPlusNormal"/>
        <w:jc w:val="center"/>
      </w:pPr>
      <w:r>
        <w:t>Распределение древесных пород по их ценности</w:t>
      </w:r>
    </w:p>
    <w:p w:rsidR="001F5721" w:rsidRDefault="001F5721">
      <w:pPr>
        <w:pStyle w:val="ConsPlusNormal"/>
        <w:jc w:val="center"/>
      </w:pPr>
      <w:r>
        <w:t>(декоративным свойствам)</w:t>
      </w:r>
    </w:p>
    <w:p w:rsidR="001F5721" w:rsidRDefault="001F57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280"/>
        <w:gridCol w:w="2280"/>
      </w:tblGrid>
      <w:tr w:rsidR="001F5721">
        <w:trPr>
          <w:trHeight w:val="240"/>
        </w:trPr>
        <w:tc>
          <w:tcPr>
            <w:tcW w:w="2400" w:type="dxa"/>
            <w:vMerge w:val="restart"/>
          </w:tcPr>
          <w:p w:rsidR="001F5721" w:rsidRDefault="001F5721">
            <w:pPr>
              <w:pStyle w:val="ConsPlusNonformat"/>
              <w:jc w:val="both"/>
            </w:pPr>
            <w:r>
              <w:t xml:space="preserve">  Хвойные породы  </w:t>
            </w:r>
          </w:p>
        </w:tc>
        <w:tc>
          <w:tcPr>
            <w:tcW w:w="6960" w:type="dxa"/>
            <w:gridSpan w:val="3"/>
          </w:tcPr>
          <w:p w:rsidR="001F5721" w:rsidRDefault="001F5721">
            <w:pPr>
              <w:pStyle w:val="ConsPlusNonformat"/>
              <w:jc w:val="both"/>
            </w:pPr>
            <w:r>
              <w:t xml:space="preserve">             Лиственные древесные породы              </w:t>
            </w:r>
          </w:p>
        </w:tc>
      </w:tr>
      <w:tr w:rsidR="001F5721">
        <w:tc>
          <w:tcPr>
            <w:tcW w:w="2280" w:type="dxa"/>
            <w:vMerge/>
            <w:tcBorders>
              <w:top w:val="nil"/>
            </w:tcBorders>
          </w:tcPr>
          <w:p w:rsidR="001F5721" w:rsidRDefault="001F5721">
            <w:pPr>
              <w:pStyle w:val="ConsPlusNormal"/>
            </w:pPr>
          </w:p>
        </w:tc>
        <w:tc>
          <w:tcPr>
            <w:tcW w:w="24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 1-я группа    </w:t>
            </w:r>
          </w:p>
        </w:tc>
        <w:tc>
          <w:tcPr>
            <w:tcW w:w="228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2-я группа    </w:t>
            </w:r>
          </w:p>
        </w:tc>
        <w:tc>
          <w:tcPr>
            <w:tcW w:w="228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3-я группа    </w:t>
            </w:r>
          </w:p>
        </w:tc>
      </w:tr>
      <w:tr w:rsidR="001F5721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>Пихта, сосна, ель,</w:t>
            </w:r>
          </w:p>
          <w:p w:rsidR="001F5721" w:rsidRDefault="001F5721">
            <w:pPr>
              <w:pStyle w:val="ConsPlusNonformat"/>
              <w:jc w:val="both"/>
            </w:pPr>
            <w:r>
              <w:t>кедр, лиственница,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туя, можжевельник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и другие хвойные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породы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Дуб, липа,        </w:t>
            </w:r>
          </w:p>
          <w:p w:rsidR="001F5721" w:rsidRDefault="001F5721">
            <w:pPr>
              <w:pStyle w:val="ConsPlusNonformat"/>
              <w:jc w:val="both"/>
            </w:pPr>
            <w:r>
              <w:t>клен остролистный,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каштан,           </w:t>
            </w:r>
          </w:p>
          <w:p w:rsidR="001F5721" w:rsidRDefault="001F5721">
            <w:pPr>
              <w:pStyle w:val="ConsPlusNonformat"/>
              <w:jc w:val="both"/>
            </w:pPr>
            <w:r>
              <w:t>орех маньчжурский,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ясень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Рябина, береза,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клен полевой,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боярышник,   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черемуха, яблоня </w:t>
            </w:r>
          </w:p>
          <w:p w:rsidR="001F5721" w:rsidRDefault="001F5721">
            <w:pPr>
              <w:pStyle w:val="ConsPlusNonformat"/>
              <w:jc w:val="both"/>
            </w:pPr>
            <w:proofErr w:type="gramStart"/>
            <w:r>
              <w:t xml:space="preserve">(декоративная    </w:t>
            </w:r>
            <w:proofErr w:type="gramEnd"/>
          </w:p>
          <w:p w:rsidR="001F5721" w:rsidRDefault="001F5721">
            <w:pPr>
              <w:pStyle w:val="ConsPlusNonformat"/>
              <w:jc w:val="both"/>
            </w:pPr>
            <w:r>
              <w:t xml:space="preserve">форма), вяз, 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тополь белый     </w:t>
            </w:r>
          </w:p>
        </w:tc>
        <w:tc>
          <w:tcPr>
            <w:tcW w:w="228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Ива, осина,  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клен         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ясенелистный,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ольха, тополь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бальзамический,  </w:t>
            </w:r>
          </w:p>
          <w:p w:rsidR="001F5721" w:rsidRDefault="001F5721">
            <w:pPr>
              <w:pStyle w:val="ConsPlusNonformat"/>
              <w:jc w:val="both"/>
            </w:pPr>
            <w:proofErr w:type="gramStart"/>
            <w:r>
              <w:t>плодовые (яблоня,</w:t>
            </w:r>
            <w:proofErr w:type="gramEnd"/>
          </w:p>
          <w:p w:rsidR="001F5721" w:rsidRDefault="001F5721">
            <w:pPr>
              <w:pStyle w:val="ConsPlusNonformat"/>
              <w:jc w:val="both"/>
            </w:pPr>
            <w:r>
              <w:t xml:space="preserve">груша, слива,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вишня)           </w:t>
            </w:r>
          </w:p>
        </w:tc>
      </w:tr>
    </w:tbl>
    <w:p w:rsidR="001F5721" w:rsidRDefault="001F5721">
      <w:pPr>
        <w:pStyle w:val="ConsPlusNormal"/>
        <w:ind w:firstLine="540"/>
        <w:jc w:val="both"/>
      </w:pPr>
    </w:p>
    <w:p w:rsidR="001F5721" w:rsidRDefault="001F5721">
      <w:pPr>
        <w:pStyle w:val="ConsPlusNormal"/>
        <w:ind w:firstLine="540"/>
        <w:jc w:val="both"/>
      </w:pPr>
      <w:r>
        <w:t>2. Порядок определения восстановительной стоимости зеленых насаждений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1. Восстановительная стоимость зеленых насаждений (деревья, кустарники, газон, травянистая растительность) определяется по формуле:</w:t>
      </w:r>
    </w:p>
    <w:p w:rsidR="001F5721" w:rsidRDefault="001F5721">
      <w:pPr>
        <w:pStyle w:val="ConsPlusNormal"/>
        <w:ind w:firstLine="540"/>
        <w:jc w:val="both"/>
      </w:pPr>
    </w:p>
    <w:p w:rsidR="001F5721" w:rsidRDefault="001F5721">
      <w:pPr>
        <w:pStyle w:val="ConsPlusNormal"/>
        <w:ind w:firstLine="540"/>
        <w:jc w:val="both"/>
      </w:pPr>
      <w:r>
        <w:t>Свс</w:t>
      </w:r>
      <w:proofErr w:type="gramStart"/>
      <w:r>
        <w:t>i</w:t>
      </w:r>
      <w:proofErr w:type="gramEnd"/>
      <w:r>
        <w:t xml:space="preserve"> = Сосi x Ni х Ксост х Кинд,</w:t>
      </w:r>
    </w:p>
    <w:p w:rsidR="001F5721" w:rsidRDefault="001F5721">
      <w:pPr>
        <w:pStyle w:val="ConsPlusNormal"/>
        <w:jc w:val="center"/>
      </w:pPr>
    </w:p>
    <w:p w:rsidR="001F5721" w:rsidRDefault="001F5721">
      <w:pPr>
        <w:pStyle w:val="ConsPlusNormal"/>
        <w:ind w:firstLine="540"/>
        <w:jc w:val="both"/>
      </w:pPr>
      <w:r>
        <w:t>(формула 1)</w:t>
      </w:r>
    </w:p>
    <w:p w:rsidR="001F5721" w:rsidRDefault="001F5721">
      <w:pPr>
        <w:pStyle w:val="ConsPlusNormal"/>
        <w:ind w:firstLine="540"/>
        <w:jc w:val="both"/>
      </w:pPr>
    </w:p>
    <w:p w:rsidR="001F5721" w:rsidRDefault="001F5721">
      <w:pPr>
        <w:pStyle w:val="ConsPlusNormal"/>
        <w:ind w:firstLine="540"/>
        <w:jc w:val="both"/>
      </w:pPr>
      <w:r>
        <w:t>где: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Свс</w:t>
      </w:r>
      <w:proofErr w:type="gramStart"/>
      <w:r>
        <w:t>i</w:t>
      </w:r>
      <w:proofErr w:type="gramEnd"/>
      <w:r>
        <w:t xml:space="preserve"> - восстановительная стоимость i-го вида зеленых насаждений (деревья, кустарники, газон, естественный травяной покров), руб.;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Сос</w:t>
      </w:r>
      <w:proofErr w:type="gramStart"/>
      <w:r>
        <w:t>i</w:t>
      </w:r>
      <w:proofErr w:type="gramEnd"/>
      <w:r>
        <w:t xml:space="preserve"> - оценочная стоимость i-го зеленого насаждения (дерево, кустарник, газон, естественный травяной покров), руб.;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Ni - количество зеленых насаждений i-го вида, подлежащих уничтожению, шт., кв. м;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Ксост - коэффициент поправки на текущее состояние зеленых насаждений учитывает фактическое состояние зеленых насаждений и устанавливается в размере: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- 1,0 - для зеленых насаждений в хорошем состоянии;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- 0,75 - для зеленых насаждений в удовлетворительном состоянии;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- 0,5 - для зеленых насаждений в неудовлетворительном состоянии;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- 0 - для аварийных зеленых насаждений.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В случае невозможности определения фактического состояния уничтоженных зеленых насаждений принимается Ксост = 1.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Шкалу оценки состояния зеленых насаждений см. в табл. 2</w:t>
      </w:r>
    </w:p>
    <w:p w:rsidR="001F5721" w:rsidRDefault="001F5721">
      <w:pPr>
        <w:pStyle w:val="ConsPlusNormal"/>
        <w:jc w:val="right"/>
      </w:pPr>
    </w:p>
    <w:p w:rsidR="001F5721" w:rsidRDefault="001F5721">
      <w:pPr>
        <w:pStyle w:val="ConsPlusNormal"/>
        <w:jc w:val="right"/>
        <w:outlineLvl w:val="1"/>
      </w:pPr>
      <w:r>
        <w:t>Таблица 2</w:t>
      </w:r>
    </w:p>
    <w:p w:rsidR="001F5721" w:rsidRDefault="001F5721">
      <w:pPr>
        <w:pStyle w:val="ConsPlusNormal"/>
        <w:jc w:val="right"/>
      </w:pPr>
    </w:p>
    <w:p w:rsidR="001F5721" w:rsidRDefault="001F5721">
      <w:pPr>
        <w:pStyle w:val="ConsPlusNormal"/>
        <w:jc w:val="center"/>
      </w:pPr>
      <w:r>
        <w:t>Шкала оценки состояния зеленых насаждений</w:t>
      </w:r>
    </w:p>
    <w:p w:rsidR="001F5721" w:rsidRDefault="001F5721">
      <w:pPr>
        <w:pStyle w:val="ConsPlusNormal"/>
        <w:jc w:val="both"/>
      </w:pPr>
    </w:p>
    <w:p w:rsidR="001F5721" w:rsidRDefault="001F5721">
      <w:pPr>
        <w:pStyle w:val="ConsPlusCell"/>
        <w:jc w:val="both"/>
      </w:pPr>
      <w:r>
        <w:t>│                                Состояние                                │</w:t>
      </w:r>
    </w:p>
    <w:p w:rsidR="001F5721" w:rsidRDefault="001F5721">
      <w:pPr>
        <w:pStyle w:val="ConsPlusCell"/>
        <w:jc w:val="both"/>
      </w:pPr>
      <w:r>
        <w:lastRenderedPageBreak/>
        <w:t>├───────────────┬────────────────────┬──────────────────────┬─────────────┤</w:t>
      </w:r>
    </w:p>
    <w:p w:rsidR="001F5721" w:rsidRDefault="001F5721">
      <w:pPr>
        <w:pStyle w:val="ConsPlusCell"/>
        <w:jc w:val="both"/>
      </w:pPr>
      <w:r>
        <w:t>│   "хорошее"   │"удовлетворительное"│"неудовлетворительное"│ "аварийное" │</w:t>
      </w:r>
    </w:p>
    <w:p w:rsidR="001F5721" w:rsidRDefault="001F5721">
      <w:pPr>
        <w:pStyle w:val="ConsPlusCell"/>
        <w:jc w:val="both"/>
      </w:pPr>
      <w:r>
        <w:t>├───────────────┴────────────────────┴──────────────────────┴─────────────┤</w:t>
      </w:r>
    </w:p>
    <w:p w:rsidR="001F5721" w:rsidRDefault="001F5721">
      <w:pPr>
        <w:pStyle w:val="ConsPlusCell"/>
        <w:jc w:val="both"/>
      </w:pPr>
      <w:r>
        <w:t>│                                 Деревья                                 │</w:t>
      </w:r>
    </w:p>
    <w:p w:rsidR="001F5721" w:rsidRDefault="001F5721">
      <w:pPr>
        <w:pStyle w:val="ConsPlusCell"/>
        <w:jc w:val="both"/>
      </w:pPr>
      <w:r>
        <w:t>├───────────────┬────────────────────┬──────────────────────┬─────────────┤</w:t>
      </w:r>
    </w:p>
    <w:p w:rsidR="001F5721" w:rsidRDefault="001F5721">
      <w:pPr>
        <w:pStyle w:val="ConsPlusCell"/>
        <w:jc w:val="both"/>
      </w:pPr>
      <w:r>
        <w:t>│Деревья        │</w:t>
      </w:r>
      <w:proofErr w:type="gramStart"/>
      <w:r>
        <w:t>Деревья</w:t>
      </w:r>
      <w:proofErr w:type="gramEnd"/>
      <w:r>
        <w:t xml:space="preserve"> условно     │Крона слабо развита   │Наклон ствола│</w:t>
      </w:r>
    </w:p>
    <w:p w:rsidR="001F5721" w:rsidRDefault="001F5721">
      <w:pPr>
        <w:pStyle w:val="ConsPlusCell"/>
        <w:jc w:val="both"/>
      </w:pPr>
      <w:r>
        <w:t>│здоровые       │</w:t>
      </w:r>
      <w:proofErr w:type="gramStart"/>
      <w:r>
        <w:t>здоровые</w:t>
      </w:r>
      <w:proofErr w:type="gramEnd"/>
      <w:r>
        <w:t xml:space="preserve">            │(изрежена),           │45 град.     │</w:t>
      </w:r>
    </w:p>
    <w:p w:rsidR="001F5721" w:rsidRDefault="001F5721">
      <w:pPr>
        <w:pStyle w:val="ConsPlusCell"/>
        <w:jc w:val="both"/>
      </w:pPr>
      <w:proofErr w:type="gramStart"/>
      <w:r>
        <w:t>│(признаков     │(заболевания есть,  │суховершинность,      │и более,     │</w:t>
      </w:r>
      <w:proofErr w:type="gramEnd"/>
    </w:p>
    <w:p w:rsidR="001F5721" w:rsidRDefault="001F5721">
      <w:pPr>
        <w:pStyle w:val="ConsPlusCell"/>
        <w:jc w:val="both"/>
      </w:pPr>
      <w:r>
        <w:t>│</w:t>
      </w:r>
      <w:proofErr w:type="gramStart"/>
      <w:r>
        <w:t>заболеваний</w:t>
      </w:r>
      <w:proofErr w:type="gramEnd"/>
      <w:r>
        <w:t xml:space="preserve">    │но они в начальной  │усыхание кроны более  │сухостойные, │</w:t>
      </w:r>
    </w:p>
    <w:p w:rsidR="001F5721" w:rsidRDefault="001F5721">
      <w:pPr>
        <w:pStyle w:val="ConsPlusCell"/>
        <w:jc w:val="both"/>
      </w:pPr>
      <w:proofErr w:type="gramStart"/>
      <w:r>
        <w:t>│и повреждений  │стадии, или имеют   │50% (листва мельче,   │стволовые    │</w:t>
      </w:r>
      <w:proofErr w:type="gramEnd"/>
    </w:p>
    <w:p w:rsidR="001F5721" w:rsidRDefault="001F5721">
      <w:pPr>
        <w:pStyle w:val="ConsPlusCell"/>
        <w:jc w:val="both"/>
      </w:pPr>
      <w:r>
        <w:t>│вредителями    │повреждения         │светлее или желтее    │и корневые   │</w:t>
      </w:r>
    </w:p>
    <w:p w:rsidR="001F5721" w:rsidRDefault="001F5721">
      <w:pPr>
        <w:pStyle w:val="ConsPlusCell"/>
        <w:jc w:val="both"/>
      </w:pPr>
      <w:r>
        <w:t>│нет);          │вредителями, которые│обычной; хвоя серая,  │гнили,       │</w:t>
      </w:r>
    </w:p>
    <w:p w:rsidR="001F5721" w:rsidRDefault="001F5721">
      <w:pPr>
        <w:pStyle w:val="ConsPlusCell"/>
        <w:jc w:val="both"/>
      </w:pPr>
      <w:r>
        <w:t>│без механиче</w:t>
      </w:r>
      <w:proofErr w:type="gramStart"/>
      <w:r>
        <w:t>с-</w:t>
      </w:r>
      <w:proofErr w:type="gramEnd"/>
      <w:r>
        <w:t xml:space="preserve"> │можно устранить),   │желто-зеленая,        │пустотелости,│</w:t>
      </w:r>
    </w:p>
    <w:p w:rsidR="001F5721" w:rsidRDefault="001F5721">
      <w:pPr>
        <w:pStyle w:val="ConsPlusCell"/>
        <w:jc w:val="both"/>
      </w:pPr>
      <w:r>
        <w:t>│ких            │с неравномерно      │преждевременно опадает│разлом ствола│</w:t>
      </w:r>
    </w:p>
    <w:p w:rsidR="001F5721" w:rsidRDefault="001F5721">
      <w:pPr>
        <w:pStyle w:val="ConsPlusCell"/>
        <w:jc w:val="both"/>
      </w:pPr>
      <w:r>
        <w:t xml:space="preserve">│повреждений,   │развитой кроной,    │или усыхает). </w:t>
      </w:r>
      <w:proofErr w:type="gramStart"/>
      <w:r>
        <w:t>Прирост │(трещина     │</w:t>
      </w:r>
      <w:proofErr w:type="gramEnd"/>
    </w:p>
    <w:p w:rsidR="001F5721" w:rsidRDefault="001F5721">
      <w:pPr>
        <w:pStyle w:val="ConsPlusCell"/>
        <w:jc w:val="both"/>
      </w:pPr>
      <w:r>
        <w:t xml:space="preserve">│нормального    │недостаточно        │текущего года </w:t>
      </w:r>
      <w:proofErr w:type="gramStart"/>
      <w:r>
        <w:t>уменьшен</w:t>
      </w:r>
      <w:proofErr w:type="gramEnd"/>
      <w:r>
        <w:t>│высотой 2/3  │</w:t>
      </w:r>
    </w:p>
    <w:p w:rsidR="001F5721" w:rsidRDefault="001F5721">
      <w:pPr>
        <w:pStyle w:val="ConsPlusCell"/>
        <w:jc w:val="both"/>
      </w:pPr>
      <w:proofErr w:type="gramStart"/>
      <w:r>
        <w:t>│развития, густо│облиственные (сухие │или отсутствует,      │ствола       │</w:t>
      </w:r>
      <w:proofErr w:type="gramEnd"/>
    </w:p>
    <w:p w:rsidR="001F5721" w:rsidRDefault="001F5721">
      <w:pPr>
        <w:pStyle w:val="ConsPlusCell"/>
        <w:jc w:val="both"/>
      </w:pPr>
      <w:proofErr w:type="gramStart"/>
      <w:r>
        <w:t>│облиственные,  │побеги до 10 - 15%),│вылетные отверстия    │и более)     │</w:t>
      </w:r>
      <w:proofErr w:type="gramEnd"/>
    </w:p>
    <w:p w:rsidR="001F5721" w:rsidRDefault="001F5721">
      <w:pPr>
        <w:pStyle w:val="ConsPlusCell"/>
        <w:jc w:val="both"/>
      </w:pPr>
      <w:r>
        <w:t>│окраска        │с наличием          │вредителей, комплекс  │             │</w:t>
      </w:r>
    </w:p>
    <w:p w:rsidR="001F5721" w:rsidRDefault="001F5721">
      <w:pPr>
        <w:pStyle w:val="ConsPlusCell"/>
        <w:jc w:val="both"/>
      </w:pPr>
      <w:r>
        <w:t>│и величина     │незначительных      │признаков заболевания │             │</w:t>
      </w:r>
    </w:p>
    <w:p w:rsidR="001F5721" w:rsidRDefault="001F5721">
      <w:pPr>
        <w:pStyle w:val="ConsPlusCell"/>
        <w:jc w:val="both"/>
      </w:pPr>
      <w:proofErr w:type="gramStart"/>
      <w:r>
        <w:t>│листьев        │механических        │(дупла, обширные      │             │</w:t>
      </w:r>
      <w:proofErr w:type="gramEnd"/>
    </w:p>
    <w:p w:rsidR="001F5721" w:rsidRDefault="001F5721">
      <w:pPr>
        <w:pStyle w:val="ConsPlusCell"/>
        <w:jc w:val="both"/>
      </w:pPr>
      <w:r>
        <w:t>│</w:t>
      </w:r>
      <w:proofErr w:type="gramStart"/>
      <w:r>
        <w:t>нормальные</w:t>
      </w:r>
      <w:proofErr w:type="gramEnd"/>
      <w:r>
        <w:t xml:space="preserve">     │повреждений,        │сухобочины, табачные  │             │</w:t>
      </w:r>
    </w:p>
    <w:p w:rsidR="001F5721" w:rsidRDefault="001F5721">
      <w:pPr>
        <w:pStyle w:val="ConsPlusCell"/>
        <w:jc w:val="both"/>
      </w:pPr>
      <w:r>
        <w:t>│               │не угрожающих их    │сучки и пр.),         │             │</w:t>
      </w:r>
    </w:p>
    <w:p w:rsidR="001F5721" w:rsidRDefault="001F5721">
      <w:pPr>
        <w:pStyle w:val="ConsPlusCell"/>
        <w:jc w:val="both"/>
      </w:pPr>
      <w:r>
        <w:t>│               │жизни               │значительные          │             │</w:t>
      </w:r>
    </w:p>
    <w:p w:rsidR="001F5721" w:rsidRDefault="001F5721">
      <w:pPr>
        <w:pStyle w:val="ConsPlusCell"/>
        <w:jc w:val="both"/>
      </w:pPr>
      <w:r>
        <w:t>│               │                    │механические          │             │</w:t>
      </w:r>
    </w:p>
    <w:p w:rsidR="001F5721" w:rsidRDefault="001F5721">
      <w:pPr>
        <w:pStyle w:val="ConsPlusCell"/>
        <w:jc w:val="both"/>
      </w:pPr>
      <w:r>
        <w:t xml:space="preserve">│               │                    │повреждения, </w:t>
      </w:r>
      <w:proofErr w:type="gramStart"/>
      <w:r>
        <w:t>обильное</w:t>
      </w:r>
      <w:proofErr w:type="gramEnd"/>
      <w:r>
        <w:t xml:space="preserve"> │             │</w:t>
      </w:r>
    </w:p>
    <w:p w:rsidR="001F5721" w:rsidRDefault="001F5721">
      <w:pPr>
        <w:pStyle w:val="ConsPlusCell"/>
        <w:jc w:val="both"/>
      </w:pPr>
      <w:r>
        <w:t>│               │                    │сокотечение           │             │</w:t>
      </w:r>
    </w:p>
    <w:p w:rsidR="001F5721" w:rsidRDefault="001F5721">
      <w:pPr>
        <w:pStyle w:val="ConsPlusCell"/>
        <w:jc w:val="both"/>
      </w:pPr>
      <w:r>
        <w:t>├───────────────┴────────────────────┴──────────────────────┴─────────────┤</w:t>
      </w:r>
    </w:p>
    <w:p w:rsidR="001F5721" w:rsidRDefault="001F5721">
      <w:pPr>
        <w:pStyle w:val="ConsPlusCell"/>
        <w:jc w:val="both"/>
      </w:pPr>
      <w:r>
        <w:t>│                               Кустарники                                │</w:t>
      </w:r>
    </w:p>
    <w:p w:rsidR="001F5721" w:rsidRDefault="001F5721">
      <w:pPr>
        <w:pStyle w:val="ConsPlusCell"/>
        <w:jc w:val="both"/>
      </w:pPr>
      <w:r>
        <w:t>├───────────────┬────────────────────┬──────────────────────┬─────────────┤</w:t>
      </w:r>
    </w:p>
    <w:p w:rsidR="001F5721" w:rsidRDefault="001F5721">
      <w:pPr>
        <w:pStyle w:val="ConsPlusCell"/>
        <w:jc w:val="both"/>
      </w:pPr>
      <w:r>
        <w:t>│Кустарники     │Растения с          │Растения              │Сухостой,    │</w:t>
      </w:r>
    </w:p>
    <w:p w:rsidR="001F5721" w:rsidRDefault="001F5721">
      <w:pPr>
        <w:pStyle w:val="ConsPlusCell"/>
        <w:jc w:val="both"/>
      </w:pPr>
      <w:r>
        <w:t>│</w:t>
      </w:r>
      <w:proofErr w:type="gramStart"/>
      <w:r>
        <w:t>здоровые</w:t>
      </w:r>
      <w:proofErr w:type="gramEnd"/>
      <w:r>
        <w:t xml:space="preserve">       │признаками          │старовозрастные,      │усыхание     │</w:t>
      </w:r>
    </w:p>
    <w:p w:rsidR="001F5721" w:rsidRDefault="001F5721">
      <w:pPr>
        <w:pStyle w:val="ConsPlusCell"/>
        <w:jc w:val="both"/>
      </w:pPr>
      <w:proofErr w:type="gramStart"/>
      <w:r>
        <w:t>│(признаков     │замедленного роста, │ослабленные           │более 50%,   │</w:t>
      </w:r>
      <w:proofErr w:type="gramEnd"/>
    </w:p>
    <w:p w:rsidR="001F5721" w:rsidRDefault="001F5721">
      <w:pPr>
        <w:pStyle w:val="ConsPlusCell"/>
        <w:jc w:val="both"/>
      </w:pPr>
      <w:proofErr w:type="gramStart"/>
      <w:r>
        <w:t>│заболеваний    │с наличием усыхающих│(с мелкой листвой,    │гниль        │</w:t>
      </w:r>
      <w:proofErr w:type="gramEnd"/>
    </w:p>
    <w:p w:rsidR="001F5721" w:rsidRDefault="001F5721">
      <w:pPr>
        <w:pStyle w:val="ConsPlusCell"/>
        <w:jc w:val="both"/>
      </w:pPr>
      <w:r>
        <w:t>│и повреждений  │ветвей (до 10 -     │нет прироста),        │             │</w:t>
      </w:r>
    </w:p>
    <w:p w:rsidR="001F5721" w:rsidRDefault="001F5721">
      <w:pPr>
        <w:pStyle w:val="ConsPlusCell"/>
        <w:jc w:val="both"/>
      </w:pPr>
      <w:r>
        <w:t>│вредителями    │15%), с изменением  │с усыханием кроны     │             │</w:t>
      </w:r>
    </w:p>
    <w:p w:rsidR="001F5721" w:rsidRDefault="001F5721">
      <w:pPr>
        <w:pStyle w:val="ConsPlusCell"/>
        <w:jc w:val="both"/>
      </w:pPr>
      <w:r>
        <w:t>│нет); без      │формы кроны, имеются│более 50%, имеются    │             │</w:t>
      </w:r>
    </w:p>
    <w:p w:rsidR="001F5721" w:rsidRDefault="001F5721">
      <w:pPr>
        <w:pStyle w:val="ConsPlusCell"/>
        <w:jc w:val="both"/>
      </w:pPr>
      <w:r>
        <w:t>│механических   │повреждения         │</w:t>
      </w:r>
      <w:proofErr w:type="gramStart"/>
      <w:r>
        <w:t>повреждения</w:t>
      </w:r>
      <w:proofErr w:type="gramEnd"/>
      <w:r>
        <w:t xml:space="preserve"> болезнями │             │</w:t>
      </w:r>
    </w:p>
    <w:p w:rsidR="001F5721" w:rsidRDefault="001F5721">
      <w:pPr>
        <w:pStyle w:val="ConsPlusCell"/>
        <w:jc w:val="both"/>
      </w:pPr>
      <w:r>
        <w:t>│повреждений,   │вредителями         │и вредителями,        │             │</w:t>
      </w:r>
    </w:p>
    <w:p w:rsidR="001F5721" w:rsidRDefault="001F5721">
      <w:pPr>
        <w:pStyle w:val="ConsPlusCell"/>
        <w:jc w:val="both"/>
      </w:pPr>
      <w:proofErr w:type="gramStart"/>
      <w:r>
        <w:t>│нормального    │                    │"разлом" скелетных    │             │</w:t>
      </w:r>
      <w:proofErr w:type="gramEnd"/>
    </w:p>
    <w:p w:rsidR="001F5721" w:rsidRDefault="001F5721">
      <w:pPr>
        <w:pStyle w:val="ConsPlusCell"/>
        <w:jc w:val="both"/>
      </w:pPr>
      <w:r>
        <w:t>│развития, густо│                    │ветвей куста          │             │</w:t>
      </w:r>
    </w:p>
    <w:p w:rsidR="001F5721" w:rsidRDefault="001F5721">
      <w:pPr>
        <w:pStyle w:val="ConsPlusCell"/>
        <w:jc w:val="both"/>
      </w:pPr>
      <w:r>
        <w:t>│облиственные,  │                    │                      │             │</w:t>
      </w:r>
    </w:p>
    <w:p w:rsidR="001F5721" w:rsidRDefault="001F5721">
      <w:pPr>
        <w:pStyle w:val="ConsPlusCell"/>
        <w:jc w:val="both"/>
      </w:pPr>
      <w:r>
        <w:t>│окраска и      │                    │                      │             │</w:t>
      </w:r>
    </w:p>
    <w:p w:rsidR="001F5721" w:rsidRDefault="001F5721">
      <w:pPr>
        <w:pStyle w:val="ConsPlusCell"/>
        <w:jc w:val="both"/>
      </w:pPr>
      <w:r>
        <w:t>│величина       │                    │                      │             │</w:t>
      </w:r>
    </w:p>
    <w:p w:rsidR="001F5721" w:rsidRDefault="001F5721">
      <w:pPr>
        <w:pStyle w:val="ConsPlusCell"/>
        <w:jc w:val="both"/>
      </w:pPr>
      <w:r>
        <w:t>│листьев        │                    │                      │             │</w:t>
      </w:r>
    </w:p>
    <w:p w:rsidR="001F5721" w:rsidRDefault="001F5721">
      <w:pPr>
        <w:pStyle w:val="ConsPlusCell"/>
        <w:jc w:val="both"/>
      </w:pPr>
      <w:r>
        <w:t>│нормальные     │                    │                      │             │</w:t>
      </w:r>
    </w:p>
    <w:p w:rsidR="001F5721" w:rsidRDefault="001F5721">
      <w:pPr>
        <w:pStyle w:val="ConsPlusCell"/>
        <w:jc w:val="both"/>
      </w:pPr>
      <w:r>
        <w:t>├───────────────┴────────────────────┴──────────────────────┴─────────────┤</w:t>
      </w:r>
    </w:p>
    <w:p w:rsidR="001F5721" w:rsidRDefault="001F5721">
      <w:pPr>
        <w:pStyle w:val="ConsPlusCell"/>
        <w:jc w:val="both"/>
      </w:pPr>
      <w:r>
        <w:t>│                                 Газоны                                  │</w:t>
      </w:r>
    </w:p>
    <w:p w:rsidR="001F5721" w:rsidRDefault="001F5721">
      <w:pPr>
        <w:pStyle w:val="ConsPlusCell"/>
        <w:jc w:val="both"/>
      </w:pPr>
      <w:r>
        <w:t>├───────────────┬────────────────────┬──────────────────────┬─────────────┤</w:t>
      </w:r>
    </w:p>
    <w:p w:rsidR="001F5721" w:rsidRDefault="001F5721">
      <w:pPr>
        <w:pStyle w:val="ConsPlusCell"/>
        <w:jc w:val="both"/>
      </w:pPr>
      <w:r>
        <w:t>│Поверхность    │</w:t>
      </w:r>
      <w:proofErr w:type="gramStart"/>
      <w:r>
        <w:t>Поверхность</w:t>
      </w:r>
      <w:proofErr w:type="gramEnd"/>
      <w:r>
        <w:t xml:space="preserve"> газона  │Травостой изреженный, │             │</w:t>
      </w:r>
    </w:p>
    <w:p w:rsidR="001F5721" w:rsidRDefault="001F5721">
      <w:pPr>
        <w:pStyle w:val="ConsPlusCell"/>
        <w:jc w:val="both"/>
      </w:pPr>
      <w:r>
        <w:t xml:space="preserve">│хорошо         │с </w:t>
      </w:r>
      <w:proofErr w:type="gramStart"/>
      <w:r>
        <w:t>заметными</w:t>
      </w:r>
      <w:proofErr w:type="gramEnd"/>
      <w:r>
        <w:t xml:space="preserve">         │неоднородный, много   │             │</w:t>
      </w:r>
    </w:p>
    <w:p w:rsidR="001F5721" w:rsidRDefault="001F5721">
      <w:pPr>
        <w:pStyle w:val="ConsPlusCell"/>
        <w:jc w:val="both"/>
      </w:pPr>
      <w:r>
        <w:t>│</w:t>
      </w:r>
      <w:proofErr w:type="gramStart"/>
      <w:r>
        <w:t>спланирована</w:t>
      </w:r>
      <w:proofErr w:type="gramEnd"/>
      <w:r>
        <w:t>,  │неровностями,       │нежелательной         │             │</w:t>
      </w:r>
    </w:p>
    <w:p w:rsidR="001F5721" w:rsidRDefault="001F5721">
      <w:pPr>
        <w:pStyle w:val="ConsPlusCell"/>
        <w:jc w:val="both"/>
      </w:pPr>
      <w:r>
        <w:t>│травостой      │</w:t>
      </w:r>
      <w:proofErr w:type="gramStart"/>
      <w:r>
        <w:t>травостой</w:t>
      </w:r>
      <w:proofErr w:type="gramEnd"/>
      <w:r>
        <w:t xml:space="preserve"> неровный с│растительности,       │             │</w:t>
      </w:r>
    </w:p>
    <w:p w:rsidR="001F5721" w:rsidRDefault="001F5721">
      <w:pPr>
        <w:pStyle w:val="ConsPlusCell"/>
        <w:jc w:val="both"/>
      </w:pPr>
      <w:r>
        <w:t>│густой,        │примесью            │нерегулярно           │             │</w:t>
      </w:r>
    </w:p>
    <w:p w:rsidR="001F5721" w:rsidRDefault="001F5721">
      <w:pPr>
        <w:pStyle w:val="ConsPlusCell"/>
        <w:jc w:val="both"/>
      </w:pPr>
      <w:r>
        <w:t>│</w:t>
      </w:r>
      <w:proofErr w:type="gramStart"/>
      <w:r>
        <w:t>равномерный</w:t>
      </w:r>
      <w:proofErr w:type="gramEnd"/>
      <w:r>
        <w:t>,   │нежелательной       │стригущийся, окраска  │             │</w:t>
      </w:r>
    </w:p>
    <w:p w:rsidR="001F5721" w:rsidRDefault="001F5721">
      <w:pPr>
        <w:pStyle w:val="ConsPlusCell"/>
        <w:jc w:val="both"/>
      </w:pPr>
      <w:proofErr w:type="gramStart"/>
      <w:r>
        <w:t>│регулярно      │растительности (до  │газона неровная       │             │</w:t>
      </w:r>
      <w:proofErr w:type="gramEnd"/>
    </w:p>
    <w:p w:rsidR="001F5721" w:rsidRDefault="001F5721">
      <w:pPr>
        <w:pStyle w:val="ConsPlusCell"/>
        <w:jc w:val="both"/>
      </w:pPr>
      <w:r>
        <w:t>│</w:t>
      </w:r>
      <w:proofErr w:type="gramStart"/>
      <w:r>
        <w:t>стригущийся</w:t>
      </w:r>
      <w:proofErr w:type="gramEnd"/>
      <w:r>
        <w:t>,   │15%), нерегулярно   │с преобладанием желтых│             │</w:t>
      </w:r>
    </w:p>
    <w:p w:rsidR="001F5721" w:rsidRDefault="001F5721">
      <w:pPr>
        <w:pStyle w:val="ConsPlusCell"/>
        <w:jc w:val="both"/>
      </w:pPr>
      <w:r>
        <w:t>│цвет интенсивно│стригущийся, цвет   │оттенков, имеются мох,│             │</w:t>
      </w:r>
    </w:p>
    <w:p w:rsidR="001F5721" w:rsidRDefault="001F5721">
      <w:pPr>
        <w:pStyle w:val="ConsPlusCell"/>
        <w:jc w:val="both"/>
      </w:pPr>
      <w:r>
        <w:t>│зеленый,       │зеленый, плешины    │</w:t>
      </w:r>
      <w:proofErr w:type="gramStart"/>
      <w:r>
        <w:t>плешины</w:t>
      </w:r>
      <w:proofErr w:type="gramEnd"/>
      <w:r>
        <w:t>, вытоптанные  │             │</w:t>
      </w:r>
    </w:p>
    <w:p w:rsidR="001F5721" w:rsidRDefault="001F5721">
      <w:pPr>
        <w:pStyle w:val="ConsPlusCell"/>
        <w:jc w:val="both"/>
      </w:pPr>
      <w:r>
        <w:t>│нежелательной  │и вытоптанные места │</w:t>
      </w:r>
      <w:proofErr w:type="gramStart"/>
      <w:r>
        <w:t>места</w:t>
      </w:r>
      <w:proofErr w:type="gramEnd"/>
      <w:r>
        <w:t xml:space="preserve"> и протопы (50%  │             │</w:t>
      </w:r>
    </w:p>
    <w:p w:rsidR="001F5721" w:rsidRDefault="001F5721">
      <w:pPr>
        <w:pStyle w:val="ConsPlusCell"/>
        <w:jc w:val="both"/>
      </w:pPr>
      <w:r>
        <w:t>│растительности │до 10%              │и более)              │             │</w:t>
      </w:r>
    </w:p>
    <w:p w:rsidR="001F5721" w:rsidRDefault="001F5721">
      <w:pPr>
        <w:pStyle w:val="ConsPlusCell"/>
        <w:jc w:val="both"/>
      </w:pPr>
      <w:r>
        <w:t>│и мха нет      │                    │                      │             │</w:t>
      </w:r>
    </w:p>
    <w:p w:rsidR="001F5721" w:rsidRDefault="001F5721">
      <w:pPr>
        <w:pStyle w:val="ConsPlusCell"/>
        <w:jc w:val="both"/>
      </w:pPr>
      <w:r>
        <w:t>└───────────────┴────────────────────┴──────────────────────┴─────────────┘</w:t>
      </w:r>
    </w:p>
    <w:p w:rsidR="001F5721" w:rsidRDefault="001F5721">
      <w:pPr>
        <w:pStyle w:val="ConsPlusNormal"/>
        <w:ind w:firstLine="540"/>
        <w:jc w:val="both"/>
      </w:pPr>
    </w:p>
    <w:p w:rsidR="001F5721" w:rsidRDefault="001F5721">
      <w:pPr>
        <w:pStyle w:val="ConsPlusNormal"/>
        <w:ind w:firstLine="540"/>
        <w:jc w:val="both"/>
      </w:pPr>
      <w:r>
        <w:lastRenderedPageBreak/>
        <w:t>Кинд - индекс-дефлятор, ежегодно утверждаемый Министерством экономического развития Российской Федерации. Применение индекса-дефлятора осуществляется с 01.01.2014.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2. Размер восстановительной стоимости, подлежащей внесению заявителем, определяется как сумма восстановительной стоимости всех видов зеленых насаждений, подлежащих вырубке (сносу). При расчете восстановительной стоимости зеленых насаждений используются нормативные затраты, необходимые для создания и содержания наиболее типичных видов (категорий) зеленых насаждений согласно "Нормативно-производственному регламенту содержания озелененных территорий", утвержденному приказом Госстроя России от 10.12.1999 N 145.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 xml:space="preserve">3. Оценочная стоимость зеленых насаждений определена исходя из сметной стоимости зеленых насаждений (стоимости посадочного материала) и стоимости содержания зеленых насаждений. </w:t>
      </w:r>
      <w:proofErr w:type="gramStart"/>
      <w:r>
        <w:t>Стоимость содержания зеленых насаждений рассчитывается с учетом стоимости работ по посадке (с комом земли 0,3 м x 0,6 м - для деревьев и 0,5 м x 0,4 м - для кустарников), стоимости содержания зеленых насаждений в течение установленного срока по территориальным единичным расценкам в базе 2001 г. с переходом в текущий уровень цен (1 квартал 2013 г.) с учетом НДС, учетом ценности</w:t>
      </w:r>
      <w:proofErr w:type="gramEnd"/>
      <w:r>
        <w:t xml:space="preserve"> древесных пород, количеством лет восстановительного периода: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- для хвойных деревьев - 10 лет;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- для лиственных деревьев 1-й группы - 7 лет;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- для лиственных деревьев 2-й группы - 5 лет;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- для лиственных деревьев 3-й группы - 3 года;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- для кустарников - 1 год;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- для газонов, естественной травянистой растительности - 1 год.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и устанавливается в соответствии с таблицей 3.</w:t>
      </w:r>
    </w:p>
    <w:p w:rsidR="001F5721" w:rsidRDefault="001F5721">
      <w:pPr>
        <w:pStyle w:val="ConsPlusNormal"/>
        <w:ind w:firstLine="540"/>
        <w:jc w:val="both"/>
      </w:pPr>
    </w:p>
    <w:p w:rsidR="001F5721" w:rsidRDefault="001F5721">
      <w:pPr>
        <w:pStyle w:val="ConsPlusNormal"/>
        <w:jc w:val="right"/>
        <w:outlineLvl w:val="1"/>
      </w:pPr>
      <w:r>
        <w:t>Таблица 3</w:t>
      </w:r>
    </w:p>
    <w:p w:rsidR="001F5721" w:rsidRDefault="001F5721">
      <w:pPr>
        <w:pStyle w:val="ConsPlusNormal"/>
        <w:jc w:val="right"/>
      </w:pPr>
    </w:p>
    <w:p w:rsidR="001F5721" w:rsidRDefault="001F5721">
      <w:pPr>
        <w:pStyle w:val="ConsPlusNormal"/>
        <w:jc w:val="center"/>
      </w:pPr>
      <w:bookmarkStart w:id="1" w:name="P164"/>
      <w:bookmarkEnd w:id="1"/>
      <w:r>
        <w:t>Оценочная стоимость зеленых насаждений</w:t>
      </w:r>
    </w:p>
    <w:p w:rsidR="001F5721" w:rsidRDefault="001F5721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000"/>
        <w:gridCol w:w="1320"/>
        <w:gridCol w:w="1560"/>
        <w:gridCol w:w="1680"/>
        <w:gridCol w:w="1440"/>
      </w:tblGrid>
      <w:tr w:rsidR="001F5721">
        <w:trPr>
          <w:trHeight w:val="240"/>
        </w:trPr>
        <w:tc>
          <w:tcPr>
            <w:tcW w:w="600" w:type="dxa"/>
          </w:tcPr>
          <w:p w:rsidR="001F5721" w:rsidRDefault="001F5721">
            <w:pPr>
              <w:pStyle w:val="ConsPlusNonformat"/>
              <w:jc w:val="both"/>
            </w:pPr>
            <w:r>
              <w:t xml:space="preserve">NN </w:t>
            </w:r>
          </w:p>
          <w:p w:rsidR="001F5721" w:rsidRDefault="001F5721">
            <w:pPr>
              <w:pStyle w:val="ConsPlusNonformat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0" w:type="dxa"/>
          </w:tcPr>
          <w:p w:rsidR="001F5721" w:rsidRDefault="001F5721">
            <w:pPr>
              <w:pStyle w:val="ConsPlusNonformat"/>
              <w:jc w:val="both"/>
            </w:pPr>
            <w:r>
              <w:t xml:space="preserve">     Классификация     </w:t>
            </w:r>
          </w:p>
          <w:p w:rsidR="001F5721" w:rsidRDefault="001F5721">
            <w:pPr>
              <w:pStyle w:val="ConsPlusNonformat"/>
              <w:jc w:val="both"/>
            </w:pPr>
            <w:r>
              <w:t>зеленых насаждений (ЗН)</w:t>
            </w:r>
          </w:p>
        </w:tc>
        <w:tc>
          <w:tcPr>
            <w:tcW w:w="1320" w:type="dxa"/>
          </w:tcPr>
          <w:p w:rsidR="001F5721" w:rsidRDefault="001F5721">
            <w:pPr>
              <w:pStyle w:val="ConsPlusNonformat"/>
              <w:jc w:val="both"/>
            </w:pPr>
            <w:r>
              <w:t xml:space="preserve"> Единица </w:t>
            </w:r>
          </w:p>
          <w:p w:rsidR="001F5721" w:rsidRDefault="001F5721">
            <w:pPr>
              <w:pStyle w:val="ConsPlusNonformat"/>
              <w:jc w:val="both"/>
            </w:pPr>
            <w:r>
              <w:t>измерения</w:t>
            </w:r>
          </w:p>
        </w:tc>
        <w:tc>
          <w:tcPr>
            <w:tcW w:w="1560" w:type="dxa"/>
          </w:tcPr>
          <w:p w:rsidR="001F5721" w:rsidRDefault="001F5721">
            <w:pPr>
              <w:pStyle w:val="ConsPlusNonformat"/>
              <w:jc w:val="both"/>
            </w:pPr>
            <w:r>
              <w:t xml:space="preserve">  Сметная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 стоимость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  зеленых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насаждений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  (руб.)   </w:t>
            </w:r>
          </w:p>
        </w:tc>
        <w:tc>
          <w:tcPr>
            <w:tcW w:w="1680" w:type="dxa"/>
          </w:tcPr>
          <w:p w:rsidR="001F5721" w:rsidRDefault="001F5721">
            <w:pPr>
              <w:pStyle w:val="ConsPlusNonformat"/>
              <w:jc w:val="both"/>
            </w:pPr>
            <w:r>
              <w:t xml:space="preserve"> Стоимость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 содержания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  зеленых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 насаждений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   (руб.)   </w:t>
            </w:r>
          </w:p>
        </w:tc>
        <w:tc>
          <w:tcPr>
            <w:tcW w:w="1440" w:type="dxa"/>
          </w:tcPr>
          <w:p w:rsidR="001F5721" w:rsidRDefault="001F5721">
            <w:pPr>
              <w:pStyle w:val="ConsPlusNonformat"/>
              <w:jc w:val="both"/>
            </w:pPr>
            <w:r>
              <w:t xml:space="preserve">Оценочная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стоимость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 зеленых  </w:t>
            </w:r>
          </w:p>
          <w:p w:rsidR="001F5721" w:rsidRDefault="001F5721">
            <w:pPr>
              <w:pStyle w:val="ConsPlusNonformat"/>
              <w:jc w:val="both"/>
            </w:pPr>
            <w:r>
              <w:t>насаждений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  (руб.)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</w:p>
        </w:tc>
        <w:tc>
          <w:tcPr>
            <w:tcW w:w="9000" w:type="dxa"/>
            <w:gridSpan w:val="5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  <w:outlineLvl w:val="2"/>
            </w:pPr>
            <w:r>
              <w:t xml:space="preserve">                           ХВОЙНЫЕ ПОРОДЫ                          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30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Деревья хвойные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шт.   </w:t>
            </w:r>
          </w:p>
        </w:tc>
        <w:tc>
          <w:tcPr>
            <w:tcW w:w="156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9965    </w:t>
            </w:r>
          </w:p>
        </w:tc>
        <w:tc>
          <w:tcPr>
            <w:tcW w:w="168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 6320    </w:t>
            </w:r>
          </w:p>
        </w:tc>
        <w:tc>
          <w:tcPr>
            <w:tcW w:w="144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16285 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</w:p>
        </w:tc>
        <w:tc>
          <w:tcPr>
            <w:tcW w:w="9000" w:type="dxa"/>
            <w:gridSpan w:val="5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  <w:outlineLvl w:val="2"/>
            </w:pPr>
            <w:r>
              <w:t xml:space="preserve">                          ЛИСТВЕННЫЕ ПОРОДЫ                        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2 </w:t>
            </w:r>
          </w:p>
        </w:tc>
        <w:tc>
          <w:tcPr>
            <w:tcW w:w="30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Деревья лиственные 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1-й группы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шт.   </w:t>
            </w:r>
          </w:p>
        </w:tc>
        <w:tc>
          <w:tcPr>
            <w:tcW w:w="156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5501    </w:t>
            </w:r>
          </w:p>
        </w:tc>
        <w:tc>
          <w:tcPr>
            <w:tcW w:w="168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 6284    </w:t>
            </w:r>
          </w:p>
        </w:tc>
        <w:tc>
          <w:tcPr>
            <w:tcW w:w="144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11785 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3 </w:t>
            </w:r>
          </w:p>
        </w:tc>
        <w:tc>
          <w:tcPr>
            <w:tcW w:w="30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Деревья лиственные 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2-й группы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шт.   </w:t>
            </w:r>
          </w:p>
        </w:tc>
        <w:tc>
          <w:tcPr>
            <w:tcW w:w="156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5251    </w:t>
            </w:r>
          </w:p>
        </w:tc>
        <w:tc>
          <w:tcPr>
            <w:tcW w:w="168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 4489    </w:t>
            </w:r>
          </w:p>
        </w:tc>
        <w:tc>
          <w:tcPr>
            <w:tcW w:w="144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9740 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4 </w:t>
            </w:r>
          </w:p>
        </w:tc>
        <w:tc>
          <w:tcPr>
            <w:tcW w:w="30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Деревья лиственные 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3-й группы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шт.   </w:t>
            </w:r>
          </w:p>
        </w:tc>
        <w:tc>
          <w:tcPr>
            <w:tcW w:w="156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4905    </w:t>
            </w:r>
          </w:p>
        </w:tc>
        <w:tc>
          <w:tcPr>
            <w:tcW w:w="168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 2693    </w:t>
            </w:r>
          </w:p>
        </w:tc>
        <w:tc>
          <w:tcPr>
            <w:tcW w:w="144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7598 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</w:p>
        </w:tc>
        <w:tc>
          <w:tcPr>
            <w:tcW w:w="9000" w:type="dxa"/>
            <w:gridSpan w:val="5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  <w:outlineLvl w:val="2"/>
            </w:pPr>
            <w:r>
              <w:t xml:space="preserve">                             КУСТАРНИКИ                            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5 </w:t>
            </w:r>
          </w:p>
        </w:tc>
        <w:tc>
          <w:tcPr>
            <w:tcW w:w="30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Одиночные посадки      </w:t>
            </w:r>
          </w:p>
        </w:tc>
        <w:tc>
          <w:tcPr>
            <w:tcW w:w="132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шт.   </w:t>
            </w:r>
          </w:p>
        </w:tc>
        <w:tc>
          <w:tcPr>
            <w:tcW w:w="156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2551    </w:t>
            </w:r>
          </w:p>
        </w:tc>
        <w:tc>
          <w:tcPr>
            <w:tcW w:w="168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  181    </w:t>
            </w:r>
          </w:p>
        </w:tc>
        <w:tc>
          <w:tcPr>
            <w:tcW w:w="144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2732 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6 </w:t>
            </w:r>
          </w:p>
        </w:tc>
        <w:tc>
          <w:tcPr>
            <w:tcW w:w="30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Двухрядная         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живая изгородь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пм    </w:t>
            </w:r>
          </w:p>
        </w:tc>
        <w:tc>
          <w:tcPr>
            <w:tcW w:w="156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1998    </w:t>
            </w:r>
          </w:p>
        </w:tc>
        <w:tc>
          <w:tcPr>
            <w:tcW w:w="168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  292    </w:t>
            </w:r>
          </w:p>
        </w:tc>
        <w:tc>
          <w:tcPr>
            <w:tcW w:w="144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2290 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7 </w:t>
            </w:r>
          </w:p>
        </w:tc>
        <w:tc>
          <w:tcPr>
            <w:tcW w:w="30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Однорядная         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живая изгородь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пм    </w:t>
            </w:r>
          </w:p>
        </w:tc>
        <w:tc>
          <w:tcPr>
            <w:tcW w:w="156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1158    </w:t>
            </w:r>
          </w:p>
        </w:tc>
        <w:tc>
          <w:tcPr>
            <w:tcW w:w="168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  185    </w:t>
            </w:r>
          </w:p>
        </w:tc>
        <w:tc>
          <w:tcPr>
            <w:tcW w:w="144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1343 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lastRenderedPageBreak/>
              <w:t xml:space="preserve"> 8 </w:t>
            </w:r>
          </w:p>
        </w:tc>
        <w:tc>
          <w:tcPr>
            <w:tcW w:w="30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Газон, </w:t>
            </w:r>
            <w:proofErr w:type="gramStart"/>
            <w:r>
              <w:t>естественная</w:t>
            </w:r>
            <w:proofErr w:type="gramEnd"/>
            <w:r>
              <w:t xml:space="preserve">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травянистая        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растительность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м</w:t>
            </w:r>
            <w:proofErr w:type="gramStart"/>
            <w:r>
              <w:t>2</w:t>
            </w:r>
            <w:proofErr w:type="gram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 267    </w:t>
            </w:r>
          </w:p>
        </w:tc>
        <w:tc>
          <w:tcPr>
            <w:tcW w:w="168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  115    </w:t>
            </w:r>
          </w:p>
        </w:tc>
        <w:tc>
          <w:tcPr>
            <w:tcW w:w="144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   382   </w:t>
            </w:r>
          </w:p>
        </w:tc>
      </w:tr>
    </w:tbl>
    <w:p w:rsidR="001F5721" w:rsidRDefault="001F5721">
      <w:pPr>
        <w:pStyle w:val="ConsPlusNormal"/>
        <w:ind w:firstLine="540"/>
        <w:jc w:val="both"/>
      </w:pPr>
    </w:p>
    <w:p w:rsidR="001F5721" w:rsidRDefault="001F5721">
      <w:pPr>
        <w:pStyle w:val="ConsPlusNormal"/>
        <w:ind w:firstLine="540"/>
        <w:jc w:val="both"/>
      </w:pPr>
      <w:r>
        <w:t xml:space="preserve">4. В случае повреждения или уничтожения зеленых насаждений, произрастающих на территории города Глазова, но не вошедших в перечень </w:t>
      </w:r>
      <w:hyperlink w:anchor="P164">
        <w:r>
          <w:rPr>
            <w:color w:val="0000FF"/>
          </w:rPr>
          <w:t>таблицы 3</w:t>
        </w:r>
      </w:hyperlink>
      <w:r>
        <w:t>, исчисление размера ущерба проводится по максимальной оценочной стоимости соответствующей группы зеленых насаждений.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5. В случае невозможности определения видового состава и фактического состояния вырубленных (снесенных) зеленых насаждений исчисление размера ущерба проводится по максимальной оценочной стоимости 1-й группы лиственных деревьев.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6. При повреждении деревьев и кустарников, не влекущем прекращения роста, ущерб исчисляется в размере 0,5 от величины восстановительной стоимости поврежденного насаждения или объекта озеленения.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Признаки повреждения деревьев и кустарников устанавливаются в соответствии с таблицей 4.</w:t>
      </w:r>
    </w:p>
    <w:p w:rsidR="001F5721" w:rsidRDefault="001F5721">
      <w:pPr>
        <w:pStyle w:val="ConsPlusNormal"/>
        <w:ind w:firstLine="540"/>
        <w:jc w:val="both"/>
      </w:pPr>
    </w:p>
    <w:p w:rsidR="001F5721" w:rsidRDefault="001F5721">
      <w:pPr>
        <w:pStyle w:val="ConsPlusNormal"/>
        <w:jc w:val="right"/>
        <w:outlineLvl w:val="1"/>
      </w:pPr>
      <w:r>
        <w:t>Таблица 4</w:t>
      </w:r>
    </w:p>
    <w:p w:rsidR="001F5721" w:rsidRDefault="001F5721">
      <w:pPr>
        <w:pStyle w:val="ConsPlusNormal"/>
        <w:ind w:firstLine="540"/>
        <w:jc w:val="both"/>
      </w:pPr>
    </w:p>
    <w:p w:rsidR="001F5721" w:rsidRDefault="001F5721">
      <w:pPr>
        <w:pStyle w:val="ConsPlusNormal"/>
        <w:jc w:val="center"/>
      </w:pPr>
      <w:r>
        <w:t>Признаки повреждений деревьев и кустарников</w:t>
      </w:r>
    </w:p>
    <w:p w:rsidR="001F5721" w:rsidRDefault="001F57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1F5721">
        <w:trPr>
          <w:trHeight w:val="240"/>
        </w:trPr>
        <w:tc>
          <w:tcPr>
            <w:tcW w:w="600" w:type="dxa"/>
          </w:tcPr>
          <w:p w:rsidR="001F5721" w:rsidRDefault="001F5721">
            <w:pPr>
              <w:pStyle w:val="ConsPlusNonformat"/>
              <w:jc w:val="both"/>
            </w:pPr>
            <w:r>
              <w:t xml:space="preserve"> N </w:t>
            </w:r>
          </w:p>
          <w:p w:rsidR="001F5721" w:rsidRDefault="001F5721">
            <w:pPr>
              <w:pStyle w:val="ConsPlusNonformat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20" w:type="dxa"/>
          </w:tcPr>
          <w:p w:rsidR="001F5721" w:rsidRDefault="001F5721">
            <w:pPr>
              <w:pStyle w:val="ConsPlusNonformat"/>
              <w:jc w:val="both"/>
            </w:pPr>
            <w:r>
              <w:t xml:space="preserve">                             Повреждение                           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852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Обдир коры более 10% площади поверхности ствола                    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2 </w:t>
            </w:r>
          </w:p>
        </w:tc>
        <w:tc>
          <w:tcPr>
            <w:tcW w:w="852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Пропил ствола более 1/3 диаметра                                   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3 </w:t>
            </w:r>
          </w:p>
        </w:tc>
        <w:tc>
          <w:tcPr>
            <w:tcW w:w="852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Глухие и сквозные отверстия, механические повреждения, в т.ч.    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от вбивания различных предметов, стягивания ствола проволокой и др.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4 </w:t>
            </w:r>
          </w:p>
        </w:tc>
        <w:tc>
          <w:tcPr>
            <w:tcW w:w="852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Подруб корней:                                                   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- для деревьев диаметром до 15 см на расстоянии менее 2 м от ствола;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- для деревьев диаметром свыше 15 см менее 3 м от ствола;         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- для кустарников менее 1,5 м от корневой шейки наружного стволика   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куста                                                              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5 </w:t>
            </w:r>
          </w:p>
        </w:tc>
        <w:tc>
          <w:tcPr>
            <w:tcW w:w="852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Действие химических веществ                                        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6 </w:t>
            </w:r>
          </w:p>
        </w:tc>
        <w:tc>
          <w:tcPr>
            <w:tcW w:w="852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Обугленность дерева более 10%                                        </w:t>
            </w:r>
          </w:p>
        </w:tc>
      </w:tr>
      <w:tr w:rsidR="001F572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 7 </w:t>
            </w:r>
          </w:p>
        </w:tc>
        <w:tc>
          <w:tcPr>
            <w:tcW w:w="8520" w:type="dxa"/>
            <w:tcBorders>
              <w:top w:val="nil"/>
            </w:tcBorders>
          </w:tcPr>
          <w:p w:rsidR="001F5721" w:rsidRDefault="001F5721">
            <w:pPr>
              <w:pStyle w:val="ConsPlusNonformat"/>
              <w:jc w:val="both"/>
            </w:pPr>
            <w:r>
              <w:t xml:space="preserve">Проведение обрезки деревьев с нарушением требований </w:t>
            </w:r>
            <w:hyperlink r:id="rId11">
              <w:r>
                <w:rPr>
                  <w:color w:val="0000FF"/>
                </w:rPr>
                <w:t>п. 3</w:t>
              </w:r>
            </w:hyperlink>
            <w:r>
              <w:t xml:space="preserve"> Правил      </w:t>
            </w:r>
          </w:p>
          <w:p w:rsidR="001F5721" w:rsidRDefault="001F5721">
            <w:pPr>
              <w:pStyle w:val="ConsPlusNonformat"/>
              <w:jc w:val="both"/>
            </w:pPr>
            <w:r>
              <w:t>создания, охраны и содержания зеленых насаждений в городах Российской</w:t>
            </w:r>
          </w:p>
          <w:p w:rsidR="001F5721" w:rsidRDefault="001F5721">
            <w:pPr>
              <w:pStyle w:val="ConsPlusNonformat"/>
              <w:jc w:val="both"/>
            </w:pPr>
            <w:r>
              <w:t xml:space="preserve">Федерации, </w:t>
            </w:r>
            <w:proofErr w:type="gramStart"/>
            <w:r>
              <w:t>утвержденных</w:t>
            </w:r>
            <w:proofErr w:type="gramEnd"/>
            <w:r>
              <w:t xml:space="preserve"> приказом Госстроя от 15.12.1999 N 153        </w:t>
            </w:r>
          </w:p>
        </w:tc>
      </w:tr>
    </w:tbl>
    <w:p w:rsidR="001F5721" w:rsidRDefault="001F5721">
      <w:pPr>
        <w:pStyle w:val="ConsPlusNormal"/>
        <w:ind w:firstLine="540"/>
        <w:jc w:val="both"/>
      </w:pPr>
    </w:p>
    <w:p w:rsidR="001F5721" w:rsidRDefault="001F5721">
      <w:pPr>
        <w:pStyle w:val="ConsPlusNormal"/>
        <w:ind w:firstLine="540"/>
        <w:jc w:val="both"/>
      </w:pPr>
      <w:r>
        <w:t>7. В зимний период при невозможности определения в натуре утраченных газонов и травяного покрова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газона.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8. Деревья и кустарники подсчитываются поштучно. Если дерево имеет несколько стволов, то в расчетах учитывается каждый ствол отдельно.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9. При расчете восстановительной стоимости зеленых насаждений в виде высадки зеленых насаждений восстановительная стоимость зеленых насаждений (деревья, кустарники, газон, естественный травяной покров) рассчитывается по формуле:</w:t>
      </w:r>
    </w:p>
    <w:p w:rsidR="001F5721" w:rsidRDefault="001F5721">
      <w:pPr>
        <w:pStyle w:val="ConsPlusNormal"/>
        <w:ind w:firstLine="540"/>
        <w:jc w:val="both"/>
      </w:pPr>
    </w:p>
    <w:p w:rsidR="001F5721" w:rsidRDefault="001F5721">
      <w:pPr>
        <w:pStyle w:val="ConsPlusNormal"/>
        <w:ind w:firstLine="540"/>
        <w:jc w:val="both"/>
      </w:pPr>
      <w:r>
        <w:t>Свсв</w:t>
      </w:r>
      <w:proofErr w:type="gramStart"/>
      <w:r>
        <w:t>i</w:t>
      </w:r>
      <w:proofErr w:type="gramEnd"/>
      <w:r>
        <w:t xml:space="preserve"> = Свсi x 1,2</w:t>
      </w:r>
    </w:p>
    <w:p w:rsidR="001F5721" w:rsidRDefault="001F5721">
      <w:pPr>
        <w:pStyle w:val="ConsPlusNormal"/>
        <w:ind w:firstLine="540"/>
        <w:jc w:val="both"/>
      </w:pPr>
    </w:p>
    <w:p w:rsidR="001F5721" w:rsidRDefault="001F5721">
      <w:pPr>
        <w:pStyle w:val="ConsPlusNormal"/>
        <w:ind w:firstLine="540"/>
        <w:jc w:val="both"/>
      </w:pPr>
      <w:r>
        <w:t>(формула 2)</w:t>
      </w:r>
    </w:p>
    <w:p w:rsidR="001F5721" w:rsidRDefault="001F5721">
      <w:pPr>
        <w:pStyle w:val="ConsPlusNormal"/>
        <w:jc w:val="center"/>
      </w:pPr>
    </w:p>
    <w:p w:rsidR="001F5721" w:rsidRDefault="001F5721">
      <w:pPr>
        <w:pStyle w:val="ConsPlusNormal"/>
        <w:ind w:firstLine="540"/>
        <w:jc w:val="both"/>
      </w:pPr>
      <w:r>
        <w:t>Свсв</w:t>
      </w:r>
      <w:proofErr w:type="gramStart"/>
      <w:r>
        <w:t>i</w:t>
      </w:r>
      <w:proofErr w:type="gramEnd"/>
      <w:r>
        <w:t xml:space="preserve"> - восстановительная стоимость зеленых насаждений в виде высадки зеленых насаждений, руб.;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lastRenderedPageBreak/>
        <w:t>Свс</w:t>
      </w:r>
      <w:proofErr w:type="gramStart"/>
      <w:r>
        <w:t>i</w:t>
      </w:r>
      <w:proofErr w:type="gramEnd"/>
      <w:r>
        <w:t xml:space="preserve"> - восстановительная стоимость i-го вида зеленых насаждений (деревья, кустарники, газон, естественная травянистая растительность), руб.;</w:t>
      </w:r>
    </w:p>
    <w:p w:rsidR="001F5721" w:rsidRDefault="001F5721">
      <w:pPr>
        <w:pStyle w:val="ConsPlusNormal"/>
        <w:spacing w:before="200"/>
        <w:ind w:firstLine="540"/>
        <w:jc w:val="both"/>
      </w:pPr>
      <w:r>
        <w:t>1,2 - коэффициент, учитывающий неприживаемость зеленых насаждений.</w:t>
      </w:r>
    </w:p>
    <w:p w:rsidR="001F5721" w:rsidRDefault="001F5721">
      <w:pPr>
        <w:pStyle w:val="ConsPlusNormal"/>
        <w:jc w:val="right"/>
      </w:pPr>
    </w:p>
    <w:p w:rsidR="001F5721" w:rsidRDefault="001F5721">
      <w:pPr>
        <w:pStyle w:val="ConsPlusNormal"/>
        <w:jc w:val="right"/>
      </w:pPr>
      <w:r>
        <w:t>Начальник Управления</w:t>
      </w:r>
    </w:p>
    <w:p w:rsidR="001F5721" w:rsidRDefault="001F5721">
      <w:pPr>
        <w:pStyle w:val="ConsPlusNormal"/>
        <w:jc w:val="right"/>
      </w:pPr>
      <w:r>
        <w:t>архитектуры и градостроительства</w:t>
      </w:r>
    </w:p>
    <w:p w:rsidR="001F5721" w:rsidRDefault="001F5721">
      <w:pPr>
        <w:pStyle w:val="ConsPlusNormal"/>
        <w:jc w:val="right"/>
      </w:pPr>
      <w:r>
        <w:t>- главный архитектор</w:t>
      </w:r>
    </w:p>
    <w:p w:rsidR="001F5721" w:rsidRDefault="001F5721">
      <w:pPr>
        <w:pStyle w:val="ConsPlusNormal"/>
        <w:jc w:val="right"/>
      </w:pPr>
      <w:r>
        <w:t>О.Н.МИКРЮКОВА</w:t>
      </w:r>
    </w:p>
    <w:p w:rsidR="001F5721" w:rsidRDefault="001F5721">
      <w:pPr>
        <w:pStyle w:val="ConsPlusNormal"/>
        <w:ind w:firstLine="540"/>
        <w:jc w:val="both"/>
      </w:pPr>
    </w:p>
    <w:p w:rsidR="001F5721" w:rsidRDefault="001F5721">
      <w:pPr>
        <w:pStyle w:val="ConsPlusNormal"/>
        <w:ind w:firstLine="540"/>
        <w:jc w:val="both"/>
      </w:pPr>
    </w:p>
    <w:p w:rsidR="001F5721" w:rsidRDefault="001F57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13CB" w:rsidRDefault="005713CB">
      <w:bookmarkStart w:id="2" w:name="_GoBack"/>
      <w:bookmarkEnd w:id="2"/>
    </w:p>
    <w:sectPr w:rsidR="005713CB" w:rsidSect="00F1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21"/>
    <w:rsid w:val="001F5721"/>
    <w:rsid w:val="005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7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F57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57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F57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F57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7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F57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57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F57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F57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7DC1911701CAC9DE8E6515EBA79133012073481F738C281B9686AF7079C83BAD1C3EE873AB095B99825DDE73U114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7DC1911701CAC9DE8E6515EBA791330424714F14768C281B9686AF7079C83BAD1C3EE873AB095B99825DDE73U114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7DC1911701CAC9DE8E6515EBA79133042771461B718C281B9686AF7079C83BAD1C3EE873AB095B99825DDE73U114J" TargetMode="External"/><Relationship Id="rId11" Type="http://schemas.openxmlformats.org/officeDocument/2006/relationships/hyperlink" Target="consultantplus://offline/ref=C77DC1911701CAC9DE8E6515EBA79133092E74481E7AD12213CF8AAD7776972CB8556AE571AA165992C80E9A241BFCCA817C84AC3DBF8FU21CJ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C77DC1911701CAC9DE8E7B18FDCBCF3B032D2D431D72827A47C080F82F29CE6EFF5C60B132EA1A5B999C56D7701DAA9EDB2889B03AA18C2E142C5314U71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7DC1911701CAC9DE8E7B18FDCBCF3B032D2D431476877A4EC9DDF22770C26CF8533FA635A3165A99985DD97A42AF8BCA7086B721BE8D30082E51U11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Салтыкова Л.В.</cp:lastModifiedBy>
  <cp:revision>1</cp:revision>
  <dcterms:created xsi:type="dcterms:W3CDTF">2022-10-25T09:53:00Z</dcterms:created>
  <dcterms:modified xsi:type="dcterms:W3CDTF">2022-10-25T09:54:00Z</dcterms:modified>
</cp:coreProperties>
</file>