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1A" w:rsidRPr="003C68CD" w:rsidRDefault="004D0EA4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fldChar w:fldCharType="begin"/>
      </w:r>
      <w:r w:rsidR="009B381A" w:rsidRPr="003C68CD">
        <w:instrText xml:space="preserve"> HYPERLINK "consultantplus://offline/ref=81C534AC1618B38338B7138DDEB14344F59B417381706259B468524054C32ECBB30FCA5546109B5D4A4FB36DK7O" </w:instrText>
      </w:r>
      <w:r w:rsidRPr="003C68CD">
        <w:fldChar w:fldCharType="separate"/>
      </w:r>
      <w:r w:rsidR="009B381A" w:rsidRPr="003C68CD">
        <w:rPr>
          <w:rStyle w:val="ae"/>
          <w:rFonts w:ascii="Times New Roman" w:hAnsi="Times New Roman"/>
          <w:b/>
          <w:color w:val="auto"/>
          <w:sz w:val="24"/>
          <w:szCs w:val="24"/>
          <w:u w:val="none"/>
          <w:lang w:eastAsia="ru-RU"/>
        </w:rPr>
        <w:t>Отчет</w:t>
      </w:r>
      <w:r w:rsidRPr="003C68CD">
        <w:fldChar w:fldCharType="end"/>
      </w:r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</w:t>
      </w:r>
      <w:r w:rsidR="005F477C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показателей </w:t>
      </w:r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B256EA" w:rsidRPr="003C68CD" w:rsidRDefault="00B256EA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3C68CD" w:rsidRDefault="009B381A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FE7CEA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9B381A" w:rsidRPr="003C68CD" w:rsidTr="00A86726"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256E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142"/>
        <w:gridCol w:w="1439"/>
        <w:gridCol w:w="1240"/>
        <w:gridCol w:w="1240"/>
        <w:gridCol w:w="1240"/>
        <w:gridCol w:w="1255"/>
        <w:gridCol w:w="1240"/>
        <w:gridCol w:w="2120"/>
      </w:tblGrid>
      <w:tr w:rsidR="00A72FB7" w:rsidRPr="003C68CD" w:rsidTr="00DB7F23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C68CD">
              <w:rPr>
                <w:rStyle w:val="afb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</w:t>
            </w:r>
          </w:p>
        </w:tc>
      </w:tr>
      <w:tr w:rsidR="00A72FB7" w:rsidRPr="003C68CD" w:rsidTr="00DB7F23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66683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7E54D2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252,425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250,92 -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256,475 - 607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7E54D2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7E54D2">
              <w:rPr>
                <w:rFonts w:ascii="Times New Roman" w:hAnsi="Times New Roman"/>
                <w:sz w:val="16"/>
                <w:szCs w:val="16"/>
              </w:rPr>
              <w:t>4,675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24,1 -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24,727–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A72FB7" w:rsidRPr="003C68CD" w:rsidTr="00DB7F23">
        <w:trPr>
          <w:trHeight w:val="20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9722D" w:rsidRPr="007510AD" w:rsidRDefault="00A9722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E54D2" w:rsidRDefault="00A9722D" w:rsidP="00527DD3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Развитие потребительского рынка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9 071,6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7 033,7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802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2230,71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 xml:space="preserve">данные по обороту розничной торговли по крупным и средним предприятиям за 1 </w:t>
            </w:r>
            <w:r>
              <w:rPr>
                <w:rFonts w:ascii="Times New Roman" w:hAnsi="Times New Roman"/>
                <w:sz w:val="18"/>
                <w:szCs w:val="18"/>
              </w:rPr>
              <w:t>полугодие</w:t>
            </w:r>
            <w:r w:rsidRPr="008D1704">
              <w:rPr>
                <w:rFonts w:ascii="Times New Roman" w:hAnsi="Times New Roman"/>
                <w:sz w:val="18"/>
                <w:szCs w:val="18"/>
              </w:rPr>
              <w:t xml:space="preserve"> 2023 года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площадью стационарных торговых объектов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кв. м на 1000 чел. населения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967,2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997,5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+39,5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104,1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327B88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торговых объектов местного значения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236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нестационарных торговых объектов по продаже продовольственных товаров и сельскохозяйственной продукции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9,97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+1,6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Обеспеченность населения площадью нестационарных торговых объектов по продаже продукции общественного питания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+0,9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FE7CEA" w:rsidRPr="003C68CD" w:rsidTr="00892E8C">
        <w:trPr>
          <w:trHeight w:val="1242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FA22D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FA22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посадочных мест на 1000 чел. Населения</w:t>
            </w:r>
          </w:p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3C6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7D168F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C93C6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</w:tr>
      <w:tr w:rsidR="00092798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граждан, реализовавших свое право на бесплатное получение земельных участков для индивидуального жилищного строительства, в том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27DBA">
              <w:rPr>
                <w:rFonts w:ascii="Times New Roman" w:hAnsi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hAnsi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427DBA">
              <w:rPr>
                <w:rFonts w:ascii="Times New Roman" w:hAnsi="Times New Roman"/>
                <w:sz w:val="18"/>
                <w:szCs w:val="18"/>
                <w:lang w:val="en-US" w:eastAsia="ru-RU"/>
              </w:rPr>
              <w:t>33</w:t>
            </w:r>
            <w:r w:rsidRPr="00427DBA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427DBA">
              <w:rPr>
                <w:rFonts w:ascii="Times New Roman" w:hAnsi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427DB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66,60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925C87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Для граждан, имеющих право на бесплатное получение земельных участков для ИЖС, образовано 103 земельных участка.</w:t>
            </w:r>
          </w:p>
          <w:p w:rsidR="00092798" w:rsidRPr="00925C87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Зарегистрировано 675 заявлений от граждан, 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имеющих право на бесплатное получение земельных участков для ИЖС, из них удовлетворено 225. </w:t>
            </w:r>
          </w:p>
          <w:p w:rsidR="00092798" w:rsidRPr="00F74EB0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 1 полугодие 2023 года  число 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граждан, поставленных на учет в качестве имеющих право на бесплатное получение земельных участков увеличилось</w:t>
            </w:r>
            <w:proofErr w:type="gramEnd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на 38 человек. Из-за необеспеченности образованных земельных участков инженерными коммуникациями в 1 полугодии 2023 года земельные участки  льготным категориям граждан не предоставлялись.</w:t>
            </w:r>
          </w:p>
        </w:tc>
      </w:tr>
      <w:tr w:rsidR="00092798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гектары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9,12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hAnsi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- 1,21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10,37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 1 полугодие 2023 года всего для строительства предоставлено 6 земельных участков площадью 1,28 га, в том числе для жилищного строительства 3 земельных участка площадью 0,91 га, для иного строительства – 3 земельных участка площадью 0,37 га.    </w:t>
            </w:r>
          </w:p>
        </w:tc>
      </w:tr>
      <w:tr w:rsidR="00092798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− в том числе 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11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692FA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hAnsi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427DB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7D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Для ИЖС предоставлено 2 земельных участка площадью 0,23 га, для МКД 1 земельный участок площадью 0,68 га</w:t>
            </w:r>
          </w:p>
        </w:tc>
      </w:tr>
      <w:tr w:rsidR="00092798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92798" w:rsidRPr="00842AC3" w:rsidRDefault="00092798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842AC3" w:rsidRDefault="00092798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7D168F" w:rsidRDefault="00092798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32,09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32,2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+ 1,25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22660A" w:rsidRDefault="00092798" w:rsidP="0009279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103,88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F74EB0" w:rsidRDefault="00092798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798" w:rsidRPr="00925C87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092798" w:rsidRPr="00925C87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Площадь налогооблагаемых земельных участков составляет – 2428,24.</w:t>
            </w:r>
          </w:p>
          <w:p w:rsidR="00092798" w:rsidRPr="00925C87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 полугодие заключено 17 договоров купли продажи земельных участков, налогооблагаемая площадь земельных участков увеличилась на 0,63 га. </w:t>
            </w:r>
          </w:p>
          <w:p w:rsidR="00092798" w:rsidRPr="00F74EB0" w:rsidRDefault="00092798" w:rsidP="0009279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Показатель улучшился за счет уточнения данных.</w:t>
            </w:r>
          </w:p>
        </w:tc>
      </w:tr>
      <w:tr w:rsidR="001442BB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442BB" w:rsidRPr="00842AC3" w:rsidRDefault="001442BB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7D168F" w:rsidRDefault="001442BB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участков, находящихся в аренде,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7D168F" w:rsidRDefault="001442BB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8,43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9,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7,13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- 2,37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75,05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F74EB0" w:rsidRDefault="001442BB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1442BB" w:rsidRPr="00925C87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Площадь арендуемых земельных участков составляет – 516,63 га.</w:t>
            </w:r>
          </w:p>
          <w:p w:rsidR="001442BB" w:rsidRPr="00F74EB0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Арендуемая площадь уменьшилась  по сравнению с соответствующим периодом прошлого года в связи с расторжением договоров аренды и выкупом арендуемых земельных участков</w:t>
            </w:r>
          </w:p>
        </w:tc>
      </w:tr>
      <w:tr w:rsidR="001442BB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442BB" w:rsidRPr="007D168F" w:rsidRDefault="001442BB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объектов недвижимого имущества, предоставленного социально ориентированным некоммерческим организациям в безвозмездное пользование, от общего количества объектов недвижимого имущества,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предоставленных в безвозмездное пользование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7D168F" w:rsidRDefault="001442BB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29,90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3,17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- 31,83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9,06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F74EB0" w:rsidRDefault="001442BB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Общее количество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объектов недвижимого имущества, предоставленных в безвозмездное пользование на 01.07.2023 года – 315 объектов, из них предоставлено социально ориентированным некоммерческим организациям – 10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lastRenderedPageBreak/>
              <w:t>объектов.</w:t>
            </w:r>
          </w:p>
          <w:p w:rsidR="001442BB" w:rsidRPr="00F74EB0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Снижение показателя по отношению к прошлому году связано с отсутствием обращений СОНКО</w:t>
            </w:r>
          </w:p>
        </w:tc>
      </w:tr>
      <w:tr w:rsidR="001442BB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842AC3" w:rsidRDefault="001442BB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442BB" w:rsidRPr="007D168F" w:rsidRDefault="001442BB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Доля объектов муниципального имущества, свободного от прав третьих лиц (за исключением имущественных прав СМСП), предоставленного во владение и (или) в пользование на долгосрочной основе СМСП и организациям, образующим инфраструктуру поддержки СМСП, от общего количества муниципального имущества, включенного в «Перечень муниципального имущества муниципального образования «Город Глазов», свободного от прав третьих лиц (за исключением имущественных прав СМСП), для предоставления во владение и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7D168F" w:rsidRDefault="001442BB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22660A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54,55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hAnsi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hAnsi="Times New Roman"/>
                <w:sz w:val="18"/>
                <w:szCs w:val="18"/>
                <w:lang w:eastAsia="ru-RU"/>
              </w:rPr>
              <w:t>64,29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+ 4,29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F74EB0" w:rsidRDefault="001442BB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442BB" w:rsidRPr="00925C87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Согласно Постановлению Администрации от 28.03.2016 года № 1/20 утвержден Перечень муниципального имущества, предназначенного для </w:t>
            </w: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предоставления во владение и (или) в пользование на долгосрочной основе СМСП, организациям, образующим инфраструктуру поддержки СМСП и </w:t>
            </w:r>
            <w:proofErr w:type="spellStart"/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>самозанятым</w:t>
            </w:r>
            <w:proofErr w:type="spellEnd"/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 xml:space="preserve"> гражданам.</w:t>
            </w:r>
          </w:p>
          <w:p w:rsidR="001442BB" w:rsidRPr="00925C87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 xml:space="preserve">В Перечень включено 9 объектов недвижимого имущества и 5 земельных участков. </w:t>
            </w:r>
          </w:p>
          <w:p w:rsidR="001442BB" w:rsidRPr="00F74EB0" w:rsidRDefault="001442BB" w:rsidP="001442B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>На 01.07.2023 года из имущества, включенного в Перечень, предоставлено 8 объектов недвижимого имущества и 1 земельный участок.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842AC3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842AC3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842AC3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8,67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+ 1,67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123,86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 01.07.2023 года предоставлено 300 муниципальных услуг, из них в электронной форме 26 муниципальных услуг. </w:t>
            </w:r>
          </w:p>
        </w:tc>
      </w:tr>
      <w:tr w:rsidR="00E619E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Совершенствование системы учета объектов муниципальной собственности 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них.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земельных участков, находящихся в собственности муниципального образования «Город Глазов», границы которых уточнены и  установлены на местности, от общего количества земельных участков, находящихся в собственности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35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91,7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89,9</w:t>
            </w: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91,86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+ 1,96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По состоянию на 01.01.2023 года в муниципальной собственности муниципального образования «Город Глазов» находится 295 земельных участков, из них с уточненными границами – 271.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72,04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70,35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72,04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+ 1,69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Общая площадь города Глазова составляет 7 248,6 га.</w:t>
            </w:r>
          </w:p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На кадастровом учете стоит 5 221,71 га.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в кадастровых кварталах, в отношении которых проведены комплексные кадастровые работы единиц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332,00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Комплексные кадастровые работы в 2023 году проводятся в 2 кадастровых кварталах.</w:t>
            </w:r>
          </w:p>
          <w:p w:rsidR="00580FA3" w:rsidRPr="00925C87" w:rsidRDefault="00580FA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Мероприятия по ККР в стадии проведения, поэтому объекты по 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состоянию на 01.07.2023 не поставлены на государственный кадастровый учет.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объектов недвижимого имущества, на которые зарегистрировано право собственности муниципального образования «Город Глазов», от общего количества объектов недвижимого имущества, учтенных в реестре муниципального имущества города Глазова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73,69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</w:t>
            </w: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72,18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90,23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Общее количество объектов НИ в собственности муниципального образования «Город Глазов» – 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2 800.</w:t>
            </w:r>
          </w:p>
          <w:p w:rsidR="00580FA3" w:rsidRPr="00925C87" w:rsidRDefault="00580FA3" w:rsidP="00B219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Количество объектов недвижимого имущества, на которые зарегистрировано право собственности </w:t>
            </w: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>муниципального образования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 xml:space="preserve"> «Город Глазов» на 01.07.2023 года составляет  – 2 021  единиц.</w:t>
            </w:r>
          </w:p>
          <w:p w:rsidR="00580FA3" w:rsidRPr="00925C87" w:rsidRDefault="00580FA3" w:rsidP="00B219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За первое полугодие зарегистрировано 7 объектов недвижимого имущества.</w:t>
            </w:r>
          </w:p>
        </w:tc>
      </w:tr>
      <w:tr w:rsidR="00580FA3" w:rsidRPr="003C68CD" w:rsidTr="00DB7F23">
        <w:trPr>
          <w:trHeight w:val="7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изготовленной технической документации на объекты муниципального недвижимого имущества от планового количества технической документации с целью проведения государственной регистрации прав на объекты недвижимости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60A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- 70,00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 2023 год запланировано изготовить 10 единиц технической документации с целью проведения государственной регистрации прав на объекты недвижимости. 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На 01.07.2023 года изготовлена техническая документация в количестве – 3.</w:t>
            </w:r>
          </w:p>
        </w:tc>
      </w:tr>
      <w:tr w:rsidR="00007C9D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7D168F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поступления неналоговых доходов в бюджет муниципального образования «Город Глазов», администрируемых Управлением имущественных отношений Администрации города Глазова в соответствии с Решением Глазовской городской Думы о бюджете города Глазова на соответствующий финансовый год и плановый период</w:t>
            </w:r>
          </w:p>
        </w:tc>
      </w:tr>
      <w:tr w:rsidR="00580FA3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0FA3" w:rsidRPr="00007C9D" w:rsidRDefault="00580FA3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007C9D" w:rsidRDefault="00580FA3" w:rsidP="00635B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C9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Поступление доходов в бюджет муниципального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7D168F" w:rsidRDefault="00580FA3" w:rsidP="00635B6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E130A2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66,90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803ABE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22660A" w:rsidRDefault="00580FA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38,66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+ 13,66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154,64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рамках реализации Федерального закона 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br/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№ 518-ФЗ  на территории города Глазова осуществляется проведение мероприятий по выявлению правообладателей ранее учтенных объектов недвижимости.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ранее учтенных объектов недвижимости, в отношении которых 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требуется проводить мероприятия по выявлению правообладателей на 2023 год насчитывается</w:t>
            </w:r>
            <w:proofErr w:type="gramEnd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17 235.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по выявлению правообладателей на 2023 год 3 042 объектов.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За первое полугодие проведены работы по 6 663 объектам: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868 объектов: внесены сведения в ЕГРН;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163 объекта снято с ГКУ по актам осмотра;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423 объекта: правообладатели не выявлены;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192 объекта: права зарегистрированы в ЕГРН;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3 219 объектов: дубли;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405 объектов: родительские объекты;</w:t>
            </w:r>
          </w:p>
          <w:p w:rsidR="00580FA3" w:rsidRPr="00925C87" w:rsidRDefault="00580FA3" w:rsidP="00580FA3">
            <w:pPr>
              <w:widowControl w:val="0"/>
              <w:numPr>
                <w:ilvl w:val="0"/>
                <w:numId w:val="3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 земельных участков: государственная собственность не разграничена.  </w:t>
            </w:r>
          </w:p>
          <w:p w:rsidR="00580FA3" w:rsidRPr="00925C87" w:rsidRDefault="00580FA3" w:rsidP="00B219A1">
            <w:pPr>
              <w:widowControl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6 663/3 042*100%=219,04%</w:t>
            </w:r>
          </w:p>
        </w:tc>
      </w:tr>
      <w:tr w:rsidR="00E619E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F468C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A27DF5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27DF5" w:rsidRPr="007D168F" w:rsidRDefault="00A27DF5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B219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43 635,3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A27DF5" w:rsidRDefault="00A27DF5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DF5">
              <w:rPr>
                <w:rFonts w:ascii="Times New Roman" w:hAnsi="Times New Roman"/>
                <w:sz w:val="16"/>
                <w:szCs w:val="16"/>
              </w:rPr>
              <w:t>44 733,4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A27DF5" w:rsidRDefault="00A27DF5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7DF5">
              <w:rPr>
                <w:rFonts w:ascii="Times New Roman" w:hAnsi="Times New Roman"/>
                <w:sz w:val="16"/>
                <w:szCs w:val="16"/>
                <w:lang w:eastAsia="ru-RU"/>
              </w:rPr>
              <w:t>50 601,1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3C69AC" w:rsidRDefault="003C69AC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C69AC">
              <w:rPr>
                <w:rFonts w:ascii="Times New Roman" w:hAnsi="Times New Roman"/>
                <w:sz w:val="16"/>
                <w:szCs w:val="16"/>
                <w:lang w:eastAsia="ru-RU"/>
              </w:rPr>
              <w:t>+5867,7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3C69AC" w:rsidRDefault="003C69AC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C69AC">
              <w:rPr>
                <w:rFonts w:ascii="Times New Roman" w:hAnsi="Times New Roman"/>
                <w:sz w:val="16"/>
                <w:szCs w:val="16"/>
                <w:lang w:eastAsia="ru-RU"/>
              </w:rPr>
              <w:t>113,1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3C69AC" w:rsidRDefault="003C69AC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C69AC">
              <w:rPr>
                <w:rFonts w:ascii="Times New Roman" w:hAnsi="Times New Roman"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A27DF5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27DF5" w:rsidRPr="007D168F" w:rsidRDefault="00A27DF5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 Объем инвестиций в основной капитал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B219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872,3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A27DF5" w:rsidRDefault="00A27DF5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DF5">
              <w:rPr>
                <w:rFonts w:ascii="Times New Roman" w:hAnsi="Times New Roman"/>
                <w:sz w:val="16"/>
                <w:szCs w:val="16"/>
              </w:rPr>
              <w:t>3 728,47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1 506,1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A27DF5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-2</w:t>
            </w:r>
            <w:r w:rsidR="006229DE"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222,37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172,7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A27DF5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510AD" w:rsidRDefault="00A27DF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27DF5" w:rsidRPr="007D168F" w:rsidRDefault="00A27DF5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Объем инвестиций в основной капитал на 1 жителя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B219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A27DF5" w:rsidRDefault="00A27DF5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DF5">
              <w:rPr>
                <w:rFonts w:ascii="Times New Roman" w:hAnsi="Times New Roman"/>
                <w:sz w:val="16"/>
                <w:szCs w:val="16"/>
              </w:rPr>
              <w:t>35,78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17,16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A27DF5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  <w:r w:rsidR="006229DE"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18,62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6229DE" w:rsidRDefault="006229DE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229DE">
              <w:rPr>
                <w:rFonts w:ascii="Times New Roman" w:hAnsi="Times New Roman"/>
                <w:sz w:val="16"/>
                <w:szCs w:val="16"/>
                <w:lang w:eastAsia="ru-RU"/>
              </w:rPr>
              <w:t>178,8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27DF5" w:rsidRPr="007D168F" w:rsidRDefault="00A27DF5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E85DD8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"Город Глазов"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9F7E6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проведенных социально-значимых мероприятий общественных организаций и объединений граждан во взаимодействии с муниципальными бюджетными учреждениями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+27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134,6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фондов.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 на безвозмездной основе для проведения социально-значимых мероприятий общественных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411D67" w:rsidRPr="00E1688F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-15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Снижение показателя по отношению к прошлому году связано с отсутствием обращений СОНКО.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Количество информационных материалов, опубликованных в официальных СМИ, о деятельности некоммерческих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69</w:t>
            </w:r>
          </w:p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-45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получателей бюджетной поддержки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-31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41,5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411D67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DD0267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7D168F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1130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+758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5C1412" w:rsidRDefault="00411D67" w:rsidP="00177C6B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303,8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2D668A" w:rsidRDefault="00411D67" w:rsidP="00177C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1D67" w:rsidRPr="005C1412" w:rsidRDefault="00411D67" w:rsidP="00177C6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фондов. Наличие раз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витой городской </w:t>
            </w: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инфраструктуры поддержки инициатив.</w:t>
            </w:r>
          </w:p>
        </w:tc>
      </w:tr>
      <w:tr w:rsidR="00411D67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11D67" w:rsidRPr="004E11E0" w:rsidRDefault="00411D67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условий для развития туризма в муниципальном образовании «Город Глазов»</w:t>
            </w:r>
          </w:p>
        </w:tc>
      </w:tr>
      <w:tr w:rsidR="00411D67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Численность лиц, обслуженных в коллективных средствах размещения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15, 871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11,426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-4,445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Отклонения отсутствуют</w:t>
            </w:r>
          </w:p>
        </w:tc>
      </w:tr>
      <w:tr w:rsidR="00411D67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Численность туристов, обслуженных учреждениями культуры МО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11,733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4,645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-7,088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63,14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Приведены данные только за половину отчетного периода (за полгода)</w:t>
            </w:r>
          </w:p>
        </w:tc>
      </w:tr>
      <w:tr w:rsidR="00411D67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Количество специалистов в муниципальных органах исполнительной власти в сфере туризма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Отклонения отсутствуют</w:t>
            </w:r>
          </w:p>
        </w:tc>
      </w:tr>
      <w:tr w:rsidR="00411D67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Количество туристических маршрутов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E11E0" w:rsidRDefault="00411D67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+5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 Глазовского краеведческого музея 13 </w:t>
            </w: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маршрутов</w:t>
            </w:r>
          </w:p>
          <w:p w:rsidR="00411D67" w:rsidRPr="004D1F68" w:rsidRDefault="00411D67" w:rsidP="00B219A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D1F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 музея-заповедника «Иднакар» 4 маршрута</w:t>
            </w:r>
          </w:p>
        </w:tc>
      </w:tr>
    </w:tbl>
    <w:p w:rsidR="009B381A" w:rsidRPr="003C68CD" w:rsidRDefault="009B381A" w:rsidP="009B381A">
      <w:pPr>
        <w:spacing w:after="0"/>
        <w:rPr>
          <w:rFonts w:ascii="Times New Roman" w:hAnsi="Times New Roman"/>
          <w:b/>
          <w:color w:val="FF0000"/>
          <w:sz w:val="24"/>
          <w:szCs w:val="24"/>
          <w:lang w:eastAsia="ru-RU"/>
        </w:rPr>
        <w:sectPr w:rsidR="009B381A" w:rsidRPr="003C68CD">
          <w:footerReference w:type="default" r:id="rId9"/>
          <w:pgSz w:w="16838" w:h="11906" w:orient="landscape"/>
          <w:pgMar w:top="1418" w:right="1418" w:bottom="1276" w:left="1418" w:header="709" w:footer="709" w:gutter="0"/>
          <w:cols w:space="720"/>
        </w:sectPr>
      </w:pPr>
    </w:p>
    <w:p w:rsidR="00BB602D" w:rsidRPr="003C68CD" w:rsidRDefault="00BA29A8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10" w:history="1">
        <w:r w:rsidR="009B381A" w:rsidRPr="003C68CD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  <w:r w:rsidR="00BB602D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B381A" w:rsidRPr="003C68CD" w:rsidRDefault="00BB602D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3C68CD" w:rsidRDefault="009B381A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3C68CD" w:rsidRPr="003C68CD">
        <w:rPr>
          <w:rFonts w:ascii="Times New Roman" w:hAnsi="Times New Roman"/>
          <w:b/>
          <w:sz w:val="24"/>
          <w:szCs w:val="24"/>
          <w:lang w:eastAsia="ru-RU"/>
        </w:rPr>
        <w:t>01.07.2022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9B381A" w:rsidRPr="003C68CD" w:rsidTr="00BB602D">
        <w:trPr>
          <w:trHeight w:val="80"/>
        </w:trPr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B602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39"/>
        <w:gridCol w:w="42"/>
        <w:gridCol w:w="1855"/>
        <w:gridCol w:w="1186"/>
        <w:gridCol w:w="1206"/>
        <w:gridCol w:w="1564"/>
        <w:gridCol w:w="3811"/>
        <w:gridCol w:w="1434"/>
      </w:tblGrid>
      <w:tr w:rsidR="007B6E65" w:rsidRPr="003C68CD" w:rsidTr="008C2BE9">
        <w:trPr>
          <w:trHeight w:val="20"/>
          <w:tblHeader/>
        </w:trPr>
        <w:tc>
          <w:tcPr>
            <w:tcW w:w="176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C24685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15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38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4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2074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68C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05.1.1 –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282,19</w:t>
            </w:r>
          </w:p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05.1.2 –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27,35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массовых мероприятий, направленных на содействие развитию предпринимательства  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муниципальной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Информация доводится до субъектов МСП в электронном виде средствами электронной рассылки,  проводились встречи бизнеса и власти в формате видеоконференций.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 рамках проведения «Дня российского предпринимательства в городе  Глазове»  были проведены следующие мероприятия. Предприниматели города провели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встречи со старшеклассниками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районных школ (11 школ Севера Удмуртии)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бизнесе, о трудностях своего становления, как предпринимателя, о перспективах и возможностях. 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Прошли: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VII чемпионат УР «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Абилимпикс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» БПОУ УР «Глазовский политехнический колледж», тренинг по развитию предпринимательских навыков; открытая лекция «Социальное предпринимательство и гранты»; дружественный спортивный турнир между командами Администрации города Глазова и предпринимателями; семинар для предпринимателей совместно с КРУР «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Маркетплейсы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, правила размещения товаров и услуг»; креативный 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маркет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 (ярмарка мастеров) на площадке КП «Перспектива»;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посещение производственной площадки ООО МК «Мама» по тематике «Бережливое производство».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Вышла статья в газете «Красное знамя»,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>посвященная дню Предпринимателя.</w:t>
            </w:r>
          </w:p>
          <w:p w:rsidR="003C68CD" w:rsidRPr="00F74EB0" w:rsidRDefault="00415840" w:rsidP="00415840">
            <w:pPr>
              <w:pStyle w:val="ConsNormal"/>
              <w:tabs>
                <w:tab w:val="left" w:pos="1276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>25 мая 2023 года в  муниципалитете города Глазова проведен  торжественный прием, на котором Почетной грамотой Министерства экономики УР, Почетной грамотой города Глазова, Почетной грамотой Глазовской городской Думы, Благодарственным письмом Главы города Глазова  награждено 34  предпринимателя.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7E54D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на муниципальном уровне  кампании по информированию субъектов МСП о возможности получения финансовой поддержки, государственной поддержки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государственной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BA29A8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1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BA29A8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2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E54D2" w:rsidRPr="00F74EB0" w:rsidRDefault="00BA29A8" w:rsidP="0077698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3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E54D2" w:rsidRPr="007D168F" w:rsidRDefault="007E54D2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на муниципальном уровне кампании по информированию субъектов МСП о расширении функционала Портала Бизнес-навигатор, о развитии электронных сервисов поддержки субъектов 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415840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BA29A8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4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BA29A8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5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C68CD" w:rsidRPr="00F74EB0" w:rsidRDefault="00BA29A8" w:rsidP="00776985">
            <w:pPr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6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Обеспечение доступа субъектов МСП к предоставляемому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льготных условиях имуществу за счет дополнения общего количества объектов (в том числе неиспользуемых, неэффективно используемых или используемых не по назначению) в перечнях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Расширение и наращивание объемов и видов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услуг для субъектов малого и среднего предпринимательства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Default="00776985" w:rsidP="008C2BE9">
            <w:pPr>
              <w:spacing w:after="0" w:line="240" w:lineRule="auto"/>
              <w:ind w:hanging="403"/>
              <w:jc w:val="both"/>
            </w:pPr>
            <w:proofErr w:type="spellStart"/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lastRenderedPageBreak/>
              <w:t>Пос</w:t>
            </w:r>
            <w:r w:rsidR="008C2BE9">
              <w:rPr>
                <w:rStyle w:val="itemtext1"/>
                <w:rFonts w:ascii="Times New Roman" w:hAnsi="Times New Roman"/>
                <w:sz w:val="18"/>
                <w:szCs w:val="18"/>
              </w:rPr>
              <w:t>Постановлением</w:t>
            </w:r>
            <w:proofErr w:type="spellEnd"/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Администрации от 28.03.2016 года № 1/20 утвержден Перечень муниципального имущества, </w:t>
            </w:r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lastRenderedPageBreak/>
              <w:t>предназначенного для предоставления во владение и (или) в пользование на долгосрочной основе СМСП и организациям, образующим инфраструктуру поддержки</w:t>
            </w: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СМСП.</w:t>
            </w:r>
          </w:p>
          <w:p w:rsidR="00CD035A" w:rsidRPr="00F74EB0" w:rsidRDefault="008C2BE9" w:rsidP="008C2BE9">
            <w:pPr>
              <w:spacing w:after="0" w:line="240" w:lineRule="auto"/>
              <w:ind w:hanging="403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Перечень включено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9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объектов недвижимого имущества и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5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земельных участка. На 01.0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7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.202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3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года из имущества, включенного в Перечень, предоставлено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8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о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бъектов недвижимого имущества, 1 земельный участок.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D035A" w:rsidRPr="007D168F" w:rsidRDefault="00CD035A" w:rsidP="00E907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Обеспечение региональной 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</w:rPr>
              <w:t>микрофинансовой</w:t>
            </w:r>
            <w:proofErr w:type="spell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организацией через обособленное подразделение в г. Глазове  доступа субъектов МСП к заемным средствам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5A46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76985" w:rsidRPr="00125A4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125A46"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модернизации производства товаров, работ,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Pr="002C526A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О</w:t>
            </w:r>
            <w:r w:rsidRPr="00E4604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бособленным подразделением МКК Удмуртский фонд развития предпринимательства в г. Глазове 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месяцев 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года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выдано </w:t>
            </w:r>
            <w:r w:rsidRPr="002C526A">
              <w:rPr>
                <w:rFonts w:ascii="Times New Roman" w:hAnsi="Times New Roman"/>
                <w:sz w:val="18"/>
                <w:szCs w:val="18"/>
              </w:rPr>
              <w:t xml:space="preserve">19 </w:t>
            </w:r>
            <w:proofErr w:type="spellStart"/>
            <w:r w:rsidRPr="002C526A">
              <w:rPr>
                <w:rFonts w:ascii="Times New Roman" w:hAnsi="Times New Roman"/>
                <w:sz w:val="18"/>
                <w:szCs w:val="18"/>
              </w:rPr>
              <w:t>микрозаймов</w:t>
            </w:r>
            <w:proofErr w:type="spellEnd"/>
            <w:r w:rsidRPr="002C526A">
              <w:rPr>
                <w:rFonts w:ascii="Times New Roman" w:hAnsi="Times New Roman"/>
                <w:sz w:val="18"/>
                <w:szCs w:val="18"/>
              </w:rPr>
              <w:t xml:space="preserve"> субъектам малого и среднего предпринимательства на сумму  36 995 тыс. рублей. </w:t>
            </w:r>
          </w:p>
          <w:p w:rsidR="003C68CD" w:rsidRPr="00F74EB0" w:rsidRDefault="003C68CD" w:rsidP="003C68C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153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Реализация образовательных программ, курсов, в том числе модульных,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направленные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на развитие предпринимательских компетенций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7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Обучено 134 субъекта МСП, 125 студентов/школьников, 31 человек категории «женщины», «лица, старше 45» основам ведения бизнеса, финансовой грамотности и иным навыкам предпринимательской деятельности. Проведено 20 тренингов, семинаров, образовательных программ. </w:t>
            </w: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D035A" w:rsidRPr="007D168F" w:rsidRDefault="00CD035A" w:rsidP="00A1530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Субсидии автономной некоммерческой организации «Центр развития бизнеса и городской среды»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 xml:space="preserve">28 мая 2020 года зарегистрирована новая организация поддержки предпринимательства АНО Центр развития бизнеса и городской среды (далее – АНО ЦРБ и ГС).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Целью создания организации является создание центра развития бизнеса, который объединит в себе все меры поддержки, а также станет объектом объединения гор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одских сообществ по интересам.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АНО ЦРБ и ГС за 6 месяцев 2023 года оказано 308</w:t>
            </w: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 консультаций по написанию бизнес-планов, составлению финансовой модели,   ведению бизнеса,  налоговые, </w:t>
            </w: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юридические и бухгалтерские консультации.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Подготовлен «Под ключ» 31 бизнес-план для получения государственной социальной помощи на основании социального контракта (объем инвестиций в связи с реализацией социальных контрактов – 10,8 млн. рублей).</w:t>
            </w:r>
          </w:p>
          <w:p w:rsidR="003C68CD" w:rsidRPr="008C2BE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Совместно с Центром «Мой бизнес»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и АНО «Корпорация развития УР» проведено 4 совместных мероприятия: семинар «Как привлекать инвестиции в проекты»; мастер-класс «Открой в себе предпринимателя»; круглый стол «Меры поддержки и инструменты развития бизнеса в 2023 году»; подведение итогов «Школы бизнеса»</w:t>
            </w:r>
            <w:proofErr w:type="gramStart"/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.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>К</w:t>
            </w:r>
            <w:proofErr w:type="gramEnd"/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ак 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Проектный офис по продвижению территории ТОСЭР Глазов АНО ЦРБ и ГС начал полноценно работать с октября 2020 года.  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Оказана поддержка для будущих резидентов ТОСЭР по составлению и формирование документов. Зарегистрировано за 6 месяцев  2023 года в качестве резидента ТОР «Глазов» 1 предприятие: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ООО "Новый практик".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Информирование субъектов малого и среднего предпринимательства о возможностях территории опережающего социально-экономического развития «Город Глазов», в том числе привлечение инвесторов для реализации инвестиционных проектов субъектов МСП  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субъектов МСП об инвестиционной привлекательности города, привлечение инвесторов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Запущен ролик о ТОР на радио «</w:t>
            </w:r>
            <w:proofErr w:type="gramStart"/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Комсомольская</w:t>
            </w:r>
            <w:proofErr w:type="gramEnd"/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 правда» г. Пермь, май 2023.</w:t>
            </w:r>
          </w:p>
          <w:p w:rsidR="008C2BE9" w:rsidRPr="003F264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3F264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Работает официальный сайт АНО Центр развития бизнеса и городской среды в сети Интернет: </w:t>
            </w:r>
            <w:hyperlink r:id="rId17" w:history="1">
              <w:r w:rsidRPr="003F2649">
                <w:rPr>
                  <w:rStyle w:val="ae"/>
                  <w:rFonts w:ascii="Times New Roman" w:hAnsi="Times New Roman" w:cs="Times New Roman"/>
                  <w:b w:val="0"/>
                  <w:bCs w:val="0"/>
                  <w:sz w:val="18"/>
                  <w:szCs w:val="18"/>
                </w:rPr>
                <w:t>http://glazov-business.ru</w:t>
              </w:r>
            </w:hyperlink>
            <w:r w:rsidRPr="003F264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. </w:t>
            </w:r>
          </w:p>
          <w:p w:rsidR="003C68CD" w:rsidRPr="008C2BE9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Cs/>
                <w:sz w:val="18"/>
                <w:szCs w:val="18"/>
              </w:rPr>
              <w:t xml:space="preserve">Рекламные материалы по АНО ЦРБ и ГС можно найти в сети Интернет: </w:t>
            </w:r>
            <w:r w:rsidRPr="008C2BE9">
              <w:rPr>
                <w:rFonts w:ascii="Times New Roman" w:hAnsi="Times New Roman"/>
                <w:sz w:val="18"/>
                <w:szCs w:val="18"/>
              </w:rPr>
              <w:t xml:space="preserve">на сайте gorodglazov.com, группа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Вконтакте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«Город Глазов vk.com/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gorodglazov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фейсбук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www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>/facebook.com/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gorodglazov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телеграм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канал t.me/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gorodglazov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, одноклассники </w:t>
            </w:r>
            <w:hyperlink r:id="rId18" w:history="1">
              <w:r w:rsidRPr="008C2BE9">
                <w:rPr>
                  <w:rStyle w:val="ae"/>
                  <w:rFonts w:ascii="Times New Roman" w:hAnsi="Times New Roman"/>
                  <w:sz w:val="18"/>
                  <w:szCs w:val="18"/>
                </w:rPr>
                <w:t>https://ok.ru/glazovgorod</w:t>
              </w:r>
            </w:hyperlink>
            <w:r w:rsidRPr="008C2BE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"Развитие потребительского рынка"</w:t>
            </w: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after="0" w:line="240" w:lineRule="auto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Совершенствование  муниципальной координации и правового регулирования в сфере потребительского рынка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сектор экономического анализа и планирования управления экономики, развития города, промышленности, потребительского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Ежегодный анализ   обеспеченности населения торговыми площадями, посадочными местами в организациях общественного питания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A1345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 w:rsidRPr="006A1345">
              <w:rPr>
                <w:rFonts w:ascii="Times New Roman" w:hAnsi="Times New Roman"/>
                <w:sz w:val="16"/>
                <w:szCs w:val="16"/>
              </w:rPr>
              <w:t>Обеспеченность населения города площадью торговых объектов – 997,2 кв.м./ 1 тыс. жителей/ (193% от норматива), в т.ч. обеспеченность магазинами местного значения 236 ед. или 103,5% от норматива, нестационарными торговыми объектами по продаже продовольственных и сельскохозяйственных товаров – 10,5 ед./10 тыс. жителей/(150% от норматива), НТО по продаже печатной продукции -  1,2 ед./на 10 тыс. жителей;</w:t>
            </w:r>
            <w:proofErr w:type="gramEnd"/>
            <w:r w:rsidRPr="006A1345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2. Обеспеченность населения города посадочными местами в объектах общественного питания – 37,4 пос. м./1 тыс. жителей/, нестационарных торговых объектов по продаже продукции общественного питания – 3,7 ед./ 10 тыс. жителей/ (437,5% от норматива).                                                                                                           3. Осуществляет деятельность один розничный универсальный рынок площадью 532 кв.м. на 10 торговых мест.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и ведение реестров организаций и объектов торговли, общественного питания и бытового обслуживания населения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Внесение информации осуществляется на заявительной основе, а также в случае выявления вновь открытого объекта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Информационн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аналитическое наблюдение за состоянием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Принятие своевременных мер по совершенствованию потребительского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Отчёты: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1. Об организации  ярмарок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2. Сведения о числе торговых мест на ярмарках (3-ярмарка)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                                          3. О выполнении Подпрограммы "Развитие потребительского рынка" (годовой);                                                                                                                               4. О количественных показателях ярмарочной, нестационарной и мобильной торговли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5. Об исполнении плана по реализации стандарта развития конкуренции на  рынке розничной торговли (полугодовой).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1-МО "Сведения об объектах инфраструктуры муниципального образования" (раздел "Потребительский рынок")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«1-Торг (МО)» «Сведения об объектах розничной торговли и общественного питания»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8..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«3-ярмарка» «Сведения о числе торговых мест на ярмарках»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розничных цен на основные виды продовольственных товаров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Еженедельно в</w:t>
            </w: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Обеспечение устойчивого развития экономики и социальной стабильности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1. Еженедельный мониторинг минимальных, максимальных розничных цен на 67 наименований  продовольственных и непродовольственных товаров в 6 торговых объектах. Итоги еженедельно направлялись в Министерство промышленности и торговли Удмуртской Республики.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наличия в продаже продукции местных товаропроизводителей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Поддержка местных товаропроизводителей, продвижение товаров местных товаропроизводителей, решение задач 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</w:rPr>
              <w:t>импортозамещения</w:t>
            </w:r>
            <w:proofErr w:type="spellEnd"/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 xml:space="preserve">В продаже имеется молочная, мясная продукция местных товаропроизводителей: ПП «Глазов-молоко», ОАО «Сарапул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–м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>олоко»,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Ижмолоко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Кезский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сырзавод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«Игра молоко»,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Ува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-молоко»,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Игринский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«Бабино- БИС», ОАО «Ижевский мясокомбинат», ООО «Удмуртская птицефабрика», ООО «Птицефабрика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Вараксино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Увинский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ТД "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Индючонок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", а также предприятий МСП.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Реализуемые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хлеб и хлебобулочная продукция почти вся производится в Удмуртской Республике.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инфраструктуры и оптимальное размещение объектов потребительского рынка и сферы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Открытие новых, реконструкция  и модернизация объектов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и доступности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В течение 1 полугодия 2023 года </w:t>
            </w:r>
            <w:r>
              <w:rPr>
                <w:rFonts w:ascii="Times New Roman" w:hAnsi="Times New Roman"/>
                <w:sz w:val="18"/>
                <w:szCs w:val="18"/>
              </w:rPr>
              <w:t>в реестр объектов потребительского рынка внесено: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1 кулинарный магазин, 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4 магазина, 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1 парикмахерская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Разработка и корректировка схемы размещения нестационарных торговых объектов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потребительского рынка и предпринимательства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управление архитектуры и градостроительства, 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Размещение объектов мелкорозничной торговли в соответствии со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схемой размещения нестационарных торговых объектов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FE7CE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полугодия 2023 года в Схему размещения НТО внесены изменения постановлением Администрации города Глазова от 05.06.2023 года  № 24/2 «О внесении изменений в Схему размещения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нестационарных торговых объектов на территории муниципального образования "Город Глазов", утвержденную постановлением Администрации города Глазова от 09.12.2015 года №24/17 "Об утверждении схемы размещения нестационарных торговых объектов на территории города Глазова"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муниципальной услуги "Выдача разрешения на право организации розничных рынков",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разрешения на организацию розничного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Согласно действующему законодательству разрешение  на право организации розничного рынка ООО "Лесторг" выдано в 2020 году  на  5 лет (до 2025 года)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муниципальной услуги "Приём и рассмотрение уведомлений об организации и проведении ярмарки"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2020 - 2024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март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465E60">
            <w:pPr>
              <w:spacing w:after="0" w:line="240" w:lineRule="auto"/>
              <w:ind w:right="19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заявителю  постановления Администрации города о внесении сведений в Перечень ярмарок или об отказе внесения сведений в Перечень ярмарок с указанием причин отказа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Подготовлено постановление Администрации города Глазова от 20.03.2023 года  № 24/1 «Об организации и проведении ярмарки «Народная ярмарка в Глазове» с 19.04.2023 года по 23.04.2023 года</w:t>
            </w:r>
          </w:p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кадрового потенциала организаций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в организации обучающих семинаров для специалистов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6"/>
                <w:szCs w:val="16"/>
              </w:rPr>
              <w:t>Семинары не проводились в связи с дефицитом бюджетных средств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Содействие в организации участия специалистов потребительского рынка 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республиканских и всероссийских конкурсах профессионального мастерства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Повышение профессионального мастерства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специалистов сферы потребительского рынка и 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Организации потребительского рынка не обращались за содействием в организации участия специалистов потребительского рынка в </w:t>
            </w:r>
            <w:r w:rsidRPr="00EA25D3">
              <w:rPr>
                <w:rFonts w:ascii="Times New Roman" w:hAnsi="Times New Roman"/>
                <w:sz w:val="16"/>
                <w:szCs w:val="16"/>
              </w:rPr>
              <w:lastRenderedPageBreak/>
              <w:t>республиканских и всероссийских конкурсах профессионального мастерства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городских конкурсов, фестивалей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мастерства специалистов сферы потребительского рынка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Во втором полугодии 2023 года запланирован конкурс на новогоднее оформление объектов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Организация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взаимодействия руководителей предприятий сферы потребительского рынка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с учебными заведениями по вопросам подготовки и переподготовки кадров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квалификации кадров, повышения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Работа не проводились в связи с отсутствием заявок со стороны руководителей объектов потребительского рынка</w:t>
            </w:r>
          </w:p>
          <w:p w:rsidR="00B52600" w:rsidRPr="00F74EB0" w:rsidRDefault="00B52600" w:rsidP="00AF6F2A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Изучение состояния обеспеченности кадрами в сфере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Февраль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proofErr w:type="gramStart"/>
            <w:r w:rsidRPr="00EA25D3">
              <w:rPr>
                <w:rFonts w:ascii="Times New Roman" w:hAnsi="Times New Roman"/>
                <w:sz w:val="18"/>
                <w:szCs w:val="18"/>
              </w:rPr>
              <w:t>Сбор информации для Минэкономики УР о востребованности кадрами в сфере потребительского рынка в соответствии с требованиями постановления Правительства УР от 23.12.2013 г. № 591 "О Порядке формирования объемов контрольных цифр приема на подготовку квалифицированных рабочих (служащих) и специалистов среднего звена за счет бюджетных ассигнований бюджета Удмуртской Республики и формирования потребности в специалистах с высшим образованием по направлениям подготовки (специальностям) высшего образования"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консультативной и методологической помощи по вопросам развития потребительского рынка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Оказана консультативная помощь 2 ИП (размещение НТО, торговля алкогольной продукцией на прилегающей к МКД территории) и 2 ЮЛ (торговля алкогольной продукцией на прилегающей территории)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Повышение качества и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конкурентоспособности производимых и реализуемых товаров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смотров качества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Смотры качества не проводились в связи с дефицитом бюджетных средств</w:t>
            </w:r>
          </w:p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F74EB0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Распространение передового опыта деятельности организация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товаров, 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B73C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DD57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Управление муниципальным имуществом и земельными ресурсами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кадастровых работ по образованию земельных участков для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бесплатного обеспечения земельными участками граждан для индивидуального жилищного строительства, в том числе, имеющих трех и более детей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 xml:space="preserve">Наличие  образованных и поставленных на </w:t>
            </w: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государственный кадастровый учет земельных участков   для индивидуального жилищного строительства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По состоянию на 01.01.2023 в наличии 103 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земельных</w:t>
            </w:r>
            <w:proofErr w:type="gramEnd"/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участка.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Для предоставления земельных </w:t>
            </w:r>
            <w:r w:rsidRPr="00925C87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участков необходимо решить вопрос обеспечения земельных участков инженерной инфраструктурой.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образованию земельных участков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>Наличие  образованных и поставленных на государственный кадастровый учет земельных участков  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25C87">
              <w:rPr>
                <w:rFonts w:ascii="Times New Roman" w:hAnsi="Times New Roman"/>
                <w:sz w:val="16"/>
                <w:szCs w:val="16"/>
              </w:rPr>
              <w:t xml:space="preserve">По состоянию на 01.01.2023 года в реестре свободных земельных участков состоит: 118 земельных участков площадью 15,73 га (с учетом 103 земельных участков, образованных для бесплатного предоставления по Закону 68-РЗ),  образованных для индивидуального жилищного строительства;  3 земельных участка площадью 35,79 га для комплексного освоения в целях жилищного строительства; 11 земельных участков площадью 3,87 га для строительства многоквартирных домов. 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Для ИЖС земельные участки будут предоставлены на аукционе, а также в соответствии с Законом УР № 68-РЗ.</w:t>
            </w:r>
          </w:p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Земельные участки для комплексного освоения в целях жилищного строительства  и для строительства многоквартирных домов </w:t>
            </w: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востребованы.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формированию земельных участков для постановки на государственный кадастровый учет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В 1 полугодии 2023 образовано 6 земельных участков.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Повышение эффективности использования земельных ресурсов в </w:t>
            </w: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lastRenderedPageBreak/>
              <w:t>В 2023 году проводятся  комплексные кадастровые работы в 2 кадастровых кварталах в отношении 171 земельных участков и 161 объектов недвижимости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‒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Вовлечение в хозяйственный оборот неиспользуемых или используемых не по виду разрешенного использования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Глазов» и 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Вовлечено в хозяйственный оборот 46 земельных участков.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‒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предоставлению земельных участков в аренду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количества предоставленных земельных участков с целью повышения поступлений в бюджет муниципального образования «Город Глазов» доходов в виде арендной платы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447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1 полугодии 2023 года:</w:t>
            </w:r>
          </w:p>
          <w:p w:rsidR="00967363" w:rsidRPr="00F74EB0" w:rsidRDefault="00967363" w:rsidP="00447D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Заключено  41 договоров аренды земельных участков;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17  договоров купли-продажи земельных участков и 5 соглашений о перераспределение земель</w:t>
            </w: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предоставлено 6 земельных участков в безвозмездное пользование.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Предоставление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недвижимого имущества социально ориентированным некоммерческим организациям в безвозмездное пользование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Поддержание </w:t>
            </w: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малого и среднего бизнеса в виде предоставления недвижимого имущества в безвозмездное пользование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Общее количество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объектов недвижимого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lastRenderedPageBreak/>
              <w:t>имущества, предоставленных в безвозмездное пользование на 01.07.2023 года – 315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Снижение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lastRenderedPageBreak/>
              <w:t>показателя по отношению к прошлому году связано с отсутствием обращений СОНКО.</w:t>
            </w: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недвижимого имущества, свободного от прав третьих лиц (за исключением имущественных прав СМСП), во владение и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Получение имущественной поддержки, обеспечение равного доступа СМСП к получению имущественной поддержки, открытость информации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>На 01.07.2023 года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 xml:space="preserve"> из </w:t>
            </w:r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 xml:space="preserve">Перечня муниципального имущества, предназначенного для предоставления во владение и (или) в пользование на долгосрочной основе СМСП, организациям, образующим инфраструктуру поддержки СМСП и </w:t>
            </w:r>
            <w:proofErr w:type="spellStart"/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>самозанятым</w:t>
            </w:r>
            <w:proofErr w:type="spellEnd"/>
            <w:r w:rsidRPr="00925C87">
              <w:rPr>
                <w:rFonts w:ascii="Times New Roman" w:hAnsi="Times New Roman"/>
                <w:bCs/>
                <w:sz w:val="16"/>
                <w:szCs w:val="16"/>
              </w:rPr>
              <w:t xml:space="preserve"> гражданам предоставлено 8 объектов недвижимого имущества и  1 земельный участок.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муниципальных услуг в области имущественных отношений в соответствии с утвержденным перечнем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Доступность, полнота и качество предоставления муниципальных услуг, предусмотренных законодательством.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На 01.07.2023 года в области имущественных отношений предоставлено 300 муниципальных услуг (294 услуги – отдел земельных ресурсов, 6 услуги отдел управления имуществом).</w:t>
            </w:r>
          </w:p>
          <w:p w:rsidR="00967363" w:rsidRPr="00F74EB0" w:rsidRDefault="00967363" w:rsidP="00642F1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26 муниципальных услуг предоставлено в электронной форме.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6736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465E60" w:rsidRDefault="00967363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образованию земельных участков, уточнению их характеристик, по государственной регистрации права муниципальной собственности на земельные участки и проведение работ по оценке рыночного размера арендной платы и рыночной стоимости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925C87" w:rsidRDefault="00967363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967363" w:rsidRPr="00925C87" w:rsidRDefault="00967363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земельных участков, находящихся в собственности муниципального образования «Город Глазов», границы которых уточнены и  установлены на  местности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F74EB0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1 полугодии 2023 году  зарегистрировано право муниципальной собственности на 6 </w:t>
            </w:r>
            <w:proofErr w:type="gramStart"/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земельных</w:t>
            </w:r>
            <w:proofErr w:type="gramEnd"/>
            <w:r w:rsidRPr="00925C8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 уточненными границами. Рыночная оценка земельных участков не проводилась.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363" w:rsidRPr="007D168F" w:rsidRDefault="00967363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47DE6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65E60" w:rsidRDefault="00447DE6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65E60" w:rsidRDefault="00447DE6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65E60" w:rsidRDefault="00447DE6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65E60" w:rsidRDefault="00447DE6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E25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Совершенствование системы учета объектов муниципальной собственности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Формирование оптимальной структуры и состава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собственности муниципального образования «Город Глазов», отвечающих функциям (полномочиям) органов местного самоуправления.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42F14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Ведение и актуализация сведений, содержащихся в реестре муниципального имущества города Глазова, ведение бюджетного учёта имущества казны муниципального образования «Город Глазов» на основании информации из реестра муниципального имущества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Обеспечение полноты и достоверности учета муниципального имущества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Актуализация сведений в реестре муниципального имущества города Глазова в течение года: пополнение, внесение изменений, исключение.</w:t>
            </w:r>
          </w:p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Ведется работа по наполнению сведений, актуализации информации, содержащихся в программе БАРС.</w:t>
            </w:r>
          </w:p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На 01.07.2022 года в бюджетном учёте учитывается 3 863  объекта имущества муниципальной казны, из них:</w:t>
            </w:r>
          </w:p>
          <w:p w:rsidR="00642F14" w:rsidRPr="00925C87" w:rsidRDefault="00642F14" w:rsidP="00642F14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2 444 объектов недвижимого имущества;</w:t>
            </w:r>
          </w:p>
          <w:p w:rsidR="00642F14" w:rsidRPr="00925C87" w:rsidRDefault="00642F14" w:rsidP="00642F14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1 124 объектов 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</w:rPr>
              <w:t>движимого</w:t>
            </w:r>
            <w:proofErr w:type="gramEnd"/>
            <w:r w:rsidRPr="00925C8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642F14" w:rsidRPr="007D168F" w:rsidRDefault="00642F14" w:rsidP="00642F14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295 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</w:rPr>
              <w:t>земельных</w:t>
            </w:r>
            <w:proofErr w:type="gramEnd"/>
            <w:r w:rsidRPr="00925C87">
              <w:rPr>
                <w:rFonts w:ascii="Times New Roman" w:hAnsi="Times New Roman"/>
                <w:sz w:val="16"/>
                <w:szCs w:val="16"/>
              </w:rPr>
              <w:t xml:space="preserve"> участка.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642F14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оформлению возникновения, изменения и прекращения прав на недвижимое имущество, находящееся в собственности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 xml:space="preserve">На 01.07.2023 года осуществлены  работы по технической инвентаризации 3 объектов. </w:t>
            </w:r>
          </w:p>
          <w:p w:rsidR="00642F14" w:rsidRPr="00F74EB0" w:rsidRDefault="00642F14" w:rsidP="00642F1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На 01.07.2023 года проведены работы по государственной регистрации права муниципальной собственности на муниципальное недвижимое имущество на 7 объектов недвижимости</w:t>
            </w:r>
            <w:proofErr w:type="gramStart"/>
            <w:r w:rsidRPr="00925C87">
              <w:rPr>
                <w:rFonts w:ascii="Times New Roman" w:hAnsi="Times New Roman"/>
                <w:sz w:val="16"/>
                <w:szCs w:val="16"/>
              </w:rPr>
              <w:t>.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642F14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465E60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работ по технической инвентаризации муниципальной собственности на муниципальное недвижимое имущество для дальнейшей государственной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регистрации права собственности  и проведение работ по оценке рыночного размера арендной платы и рыночной стоимости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23</w:t>
            </w:r>
            <w:r w:rsidRPr="00925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925C8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925C87" w:rsidRDefault="00642F14" w:rsidP="00B219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val="en-US" w:eastAsia="ru-RU"/>
              </w:rPr>
              <w:t>I</w:t>
            </w: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полугодие</w:t>
            </w:r>
          </w:p>
          <w:p w:rsidR="00642F14" w:rsidRPr="00925C87" w:rsidRDefault="00642F14" w:rsidP="00B219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5C87">
              <w:rPr>
                <w:rFonts w:ascii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F74EB0" w:rsidRDefault="00642F14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25C87">
              <w:rPr>
                <w:rFonts w:ascii="Times New Roman" w:hAnsi="Times New Roman"/>
                <w:sz w:val="16"/>
                <w:szCs w:val="16"/>
              </w:rPr>
              <w:t>На 01.07.2023 года проведены работы по оценке рыночного размера арендной платы и рыночной стоимости муниципального имущества на  2 объекта.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42F14" w:rsidRPr="007D168F" w:rsidRDefault="00642F14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ED5628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ED5628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ED5628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ED5628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6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ED5628" w:rsidRDefault="00447DE6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D5628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1F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21F3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21F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21F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Формирование инвестиционно-привлекательного имиджа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5821F3" w:rsidRDefault="00447DE6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Повышение информированности потенциальных инвесторов об инвестиционной привлекательности города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5821F3" w:rsidRDefault="00447DE6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 в сфере инвестиционной деятельности: участие в форумах, деловых миссиях, конференциях, выставках, «круглых столах», презентациях, ярмарках и других мероприятиях торгово-экономической и инвестиционной направленности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Повышение информированности потенциальных инвесторов об инвестиционной привлекательности города, привлечение инвестора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3F50" w:rsidRPr="005821F3" w:rsidRDefault="00F83F50" w:rsidP="00F83F5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sz w:val="16"/>
                <w:szCs w:val="16"/>
              </w:rPr>
              <w:t xml:space="preserve">Презентационная сессия ТОР «Глазов» для бизнеса города Ижевска, Сарапула, Воткинска; анкетирование АО «Атом-ТОР» резидентов в потребности в доступных кредитных средствах; совместное мероприятие с АО «Атом-ТОР» и банком  МСП о мерах поддержки для резидентов ТОР; регулярные </w:t>
            </w:r>
            <w:proofErr w:type="gramStart"/>
            <w:r w:rsidRPr="005821F3">
              <w:rPr>
                <w:rFonts w:ascii="Times New Roman" w:eastAsia="Times New Roman" w:hAnsi="Times New Roman"/>
                <w:sz w:val="16"/>
                <w:szCs w:val="16"/>
              </w:rPr>
              <w:t>ПИТЧ-сессии</w:t>
            </w:r>
            <w:proofErr w:type="gramEnd"/>
            <w:r w:rsidRPr="005821F3">
              <w:rPr>
                <w:rFonts w:ascii="Times New Roman" w:eastAsia="Times New Roman" w:hAnsi="Times New Roman"/>
                <w:sz w:val="16"/>
                <w:szCs w:val="16"/>
              </w:rPr>
              <w:t xml:space="preserve"> /раз в квартал/ с поставщиками </w:t>
            </w:r>
            <w:proofErr w:type="spellStart"/>
            <w:r w:rsidRPr="005821F3">
              <w:rPr>
                <w:rFonts w:ascii="Times New Roman" w:eastAsia="Times New Roman" w:hAnsi="Times New Roman"/>
                <w:sz w:val="16"/>
                <w:szCs w:val="16"/>
              </w:rPr>
              <w:t>Росатома</w:t>
            </w:r>
            <w:proofErr w:type="spellEnd"/>
            <w:r w:rsidRPr="005821F3">
              <w:rPr>
                <w:rFonts w:ascii="Times New Roman" w:eastAsia="Times New Roman" w:hAnsi="Times New Roman"/>
                <w:sz w:val="16"/>
                <w:szCs w:val="16"/>
              </w:rPr>
              <w:t xml:space="preserve"> для резидентов ТОР. </w:t>
            </w:r>
            <w:r w:rsidRPr="005821F3">
              <w:rPr>
                <w:rFonts w:ascii="Arial" w:eastAsia="Times New Roman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  <w:p w:rsidR="00447DE6" w:rsidRPr="005821F3" w:rsidRDefault="00447DE6" w:rsidP="00B2063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Содействие в реализации инвестиционных проектов на территории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5821F3" w:rsidRDefault="00447DE6" w:rsidP="00A051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5821F3" w:rsidRDefault="00447DE6" w:rsidP="00B2063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Содействие в подборе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производственных площадей и земельных участков в соответствии с параметрами инвестиционного проекта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экономики,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развития города, промышленности, потребительского рынка и предпринимательства;                                     управление архитектуры и градостроительства, 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 мере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>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1 полугодие </w:t>
            </w: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Увеличение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>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5821F3" w:rsidRDefault="00592989" w:rsidP="00F07D1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По итогам отчётного периода составлен реестр </w:t>
            </w: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свободных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t xml:space="preserve">производственных площадей и земельных участков. </w:t>
            </w:r>
            <w:proofErr w:type="gramStart"/>
            <w:r w:rsidRPr="005821F3">
              <w:rPr>
                <w:rFonts w:ascii="Times New Roman" w:hAnsi="Times New Roman"/>
                <w:sz w:val="16"/>
                <w:szCs w:val="16"/>
              </w:rPr>
              <w:t xml:space="preserve">За 6 месяцев 2023 года  осуществлен подбор </w:t>
            </w:r>
            <w:r w:rsidRPr="005821F3">
              <w:rPr>
                <w:rFonts w:ascii="Times New Roman" w:hAnsi="Times New Roman"/>
                <w:bCs/>
                <w:sz w:val="16"/>
                <w:szCs w:val="16"/>
              </w:rPr>
              <w:t>инвесторам муниципальных земельных участков для реализации проектов (25 единиц), 22 здания/помещения (муниципальные и коммерческие.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F74EB0" w:rsidRDefault="00447DE6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мероприятий в рамках Соглашения о сотрудничестве от 22.04.2019 между АО "Корпорацией развития УР" и Администрацией города Глазова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989" w:rsidRPr="005821F3" w:rsidRDefault="00592989" w:rsidP="0059298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 отчетный период совместно с Корпорацией развития УР реализована совместная поддержка 2 инвестиционных проектов: </w:t>
            </w:r>
          </w:p>
          <w:p w:rsidR="00447DE6" w:rsidRPr="005821F3" w:rsidRDefault="00592989" w:rsidP="0059298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5821F3">
              <w:rPr>
                <w:rFonts w:ascii="Times New Roman" w:hAnsi="Times New Roman"/>
                <w:sz w:val="16"/>
                <w:szCs w:val="16"/>
              </w:rPr>
              <w:t>«Организация производства по обработке металлов и нанесения порошковых, лакокрасочных покрытий на метизы и крепежные изделия с использованием отечественного высокотехнологичного оборудования» ООО «</w:t>
            </w:r>
            <w:proofErr w:type="spellStart"/>
            <w:r w:rsidRPr="005821F3">
              <w:rPr>
                <w:rFonts w:ascii="Times New Roman" w:hAnsi="Times New Roman"/>
                <w:sz w:val="16"/>
                <w:szCs w:val="16"/>
              </w:rPr>
              <w:t>БерегИ</w:t>
            </w:r>
            <w:proofErr w:type="spellEnd"/>
            <w:r w:rsidRPr="005821F3">
              <w:rPr>
                <w:rFonts w:ascii="Times New Roman" w:hAnsi="Times New Roman"/>
                <w:sz w:val="16"/>
                <w:szCs w:val="16"/>
              </w:rPr>
              <w:t>»);  «Создание «</w:t>
            </w:r>
            <w:proofErr w:type="spellStart"/>
            <w:r w:rsidRPr="005821F3">
              <w:rPr>
                <w:rFonts w:ascii="Times New Roman" w:hAnsi="Times New Roman"/>
                <w:sz w:val="16"/>
                <w:szCs w:val="16"/>
              </w:rPr>
              <w:t>Транспортно</w:t>
            </w:r>
            <w:proofErr w:type="spellEnd"/>
            <w:r w:rsidRPr="005821F3">
              <w:rPr>
                <w:rFonts w:ascii="Times New Roman" w:hAnsi="Times New Roman"/>
                <w:sz w:val="16"/>
                <w:szCs w:val="16"/>
              </w:rPr>
              <w:t xml:space="preserve"> – логистического центра «Глазовский» ООО  ТЛЦ «Глазовский»)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F74EB0" w:rsidRDefault="00447DE6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Сопровождение инвестиционных проектов, имеющих приоритетное значение для социально-экономического развития муниципального образования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</w:t>
            </w:r>
            <w:r w:rsidRPr="005821F3">
              <w:rPr>
                <w:rFonts w:ascii="Times New Roman" w:hAnsi="Times New Roman"/>
                <w:sz w:val="16"/>
                <w:szCs w:val="16"/>
              </w:rPr>
              <w:lastRenderedPageBreak/>
              <w:t>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92989" w:rsidRPr="005821F3" w:rsidRDefault="00592989" w:rsidP="005929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Администрацией города Глазова совместно с АНО Центр развития бизнеса и городской среды» за отчетный период осуществлялось сопровождение  инвестиционных проектов предприятий. </w:t>
            </w:r>
          </w:p>
          <w:p w:rsidR="00592989" w:rsidRPr="005821F3" w:rsidRDefault="00592989" w:rsidP="00592989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- ООО "НОВЫЙ ПРАКТИК" – внесение в реестр 15.06.2023;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- сопровождение, внесение изменений в ФМ резидентов – 8 резидентов </w:t>
            </w:r>
            <w:proofErr w:type="gram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( </w:t>
            </w:r>
            <w:proofErr w:type="gram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ООО Родник Онлайн, ООО 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Энергоспецмонтаж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, ООО 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Глазовпак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, ООО ГЗКПП, ООО 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Мара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, ООО Лесторг. ООО 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Хермит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Аэроспейс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, ООО Новый практик);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- рабочее совещание ООО ТЛЦ «Глазовский» по земельным участкам в Администрации г</w:t>
            </w:r>
            <w:proofErr w:type="gram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.Г</w:t>
            </w:r>
            <w:proofErr w:type="gram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лазова – 08.02.2023;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- ВКС с ООО ТЛЦ «Глазовский» по получению </w:t>
            </w: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lastRenderedPageBreak/>
              <w:t>займа в ВЭБ</w:t>
            </w:r>
            <w:proofErr w:type="gram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.Р</w:t>
            </w:r>
            <w:proofErr w:type="gram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Ф;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- консультация по ТОСЭР – ООО «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Ростар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» (</w:t>
            </w:r>
            <w:proofErr w:type="spell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г</w:t>
            </w:r>
            <w:proofErr w:type="gramStart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.Н</w:t>
            </w:r>
            <w:proofErr w:type="gram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абережные</w:t>
            </w:r>
            <w:proofErr w:type="spellEnd"/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Челны), производство автозапчастей;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- консультация по ТОСЭР – ООО «Береги», поиск производственной площадки для гальванического производства, возможна регистрация нового ЮЛ;</w:t>
            </w:r>
          </w:p>
          <w:p w:rsidR="00592989" w:rsidRPr="005821F3" w:rsidRDefault="00592989" w:rsidP="0059298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>- консультация по ТОСЭР – ООО «Резерв»/ООО «Свет», установка теплового оборудования, в настоящее время решают вопросы по БКИ;</w:t>
            </w:r>
          </w:p>
          <w:p w:rsidR="00447DE6" w:rsidRPr="005821F3" w:rsidRDefault="00592989" w:rsidP="0059298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821F3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- ООО «Технические системы» - поиск банков-гарантов для ВЭБ.РФ.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F74EB0" w:rsidRDefault="00447DE6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21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Содействие развитию конкуренции на рынках товаров, работ, услуг на территории города Глазова.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21F3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821F3" w:rsidRDefault="00447DE6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F74EB0" w:rsidRDefault="00447DE6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9470C7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9470C7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9470C7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9470C7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мероприятий Плана мероприятий ("дорожной карты") по содействию развитию конкуренции на территории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20085" w:rsidRDefault="00447DE6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2008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Органами Администрации - ответственными исполнителями и исполнителями Плана мероприятий города Глазова своевременно предоставлены отчеты об исполнении Плана по состоянию н</w:t>
            </w:r>
            <w:r w:rsidR="00520085" w:rsidRPr="00520085">
              <w:rPr>
                <w:rFonts w:ascii="Times New Roman" w:hAnsi="Times New Roman"/>
                <w:bCs/>
                <w:sz w:val="16"/>
                <w:szCs w:val="16"/>
              </w:rPr>
              <w:t>а 30.06.2023  и 31.12.2022</w:t>
            </w:r>
            <w:r w:rsidRPr="00520085">
              <w:rPr>
                <w:rFonts w:ascii="Times New Roman" w:hAnsi="Times New Roman"/>
                <w:bCs/>
                <w:sz w:val="16"/>
                <w:szCs w:val="16"/>
              </w:rPr>
              <w:t xml:space="preserve"> года. Все пункты Плана выполнены. В разделе «Конкуренция» на официальном сайте муниципального образования «Город Глазов»: </w:t>
            </w:r>
            <w:hyperlink r:id="rId19" w:history="1">
              <w:r w:rsidRPr="00520085">
                <w:rPr>
                  <w:rStyle w:val="ae"/>
                  <w:rFonts w:ascii="Times New Roman" w:hAnsi="Times New Roman"/>
                  <w:color w:val="auto"/>
                  <w:sz w:val="16"/>
                  <w:szCs w:val="16"/>
                </w:rPr>
                <w:t>http://glazov-gov.ru/biznes/ekonomika/konkurentsiya/</w:t>
              </w:r>
            </w:hyperlink>
            <w:r w:rsidRPr="00520085">
              <w:rPr>
                <w:rFonts w:ascii="Times New Roman" w:hAnsi="Times New Roman"/>
                <w:bCs/>
                <w:sz w:val="16"/>
                <w:szCs w:val="16"/>
              </w:rPr>
              <w:t xml:space="preserve"> размещена вся информация по содействию развитию конкуренции на территории МО «Город </w:t>
            </w:r>
            <w:r w:rsidRPr="0052008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Глазов». Раздел поддерживается в актуальном состоянии, информация обновляется регулярно. </w:t>
            </w:r>
            <w:proofErr w:type="gramStart"/>
            <w:r w:rsidRPr="00520085">
              <w:rPr>
                <w:rFonts w:ascii="Times New Roman" w:hAnsi="Times New Roman"/>
                <w:bCs/>
                <w:sz w:val="16"/>
                <w:szCs w:val="16"/>
              </w:rPr>
              <w:t>Раздел содержит информацию о принятых на уровне РФ, УР и МО «Город Глазов» нормативных документах, доклады должностных лиц о состоянии конкуренции в УР и МО «Город Глазов», рекомендации ФАС по снижению административных барьеров, реестр субъектов естественных монополий, реестр хозяйствующих субъектов, доля участия муниципального образования «Город Глазов» в которых составляет 50 и более процентов и др. информацию.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F74EB0" w:rsidRDefault="00447DE6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свою деятельность на территории муниципального образования "Город Глазов"</w:t>
            </w: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3173E3" w:rsidRDefault="00447DE6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Поддержка социально-значимых проектов и программ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7D168F" w:rsidRDefault="00447DE6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 w:colFirst="7" w:colLast="10"/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поддержки просветительским, познавательным проектам и программам, направленным на воспитание толерантности, возрождение национального самосознания, гражданственности, патриотизма, чувства товарищества и милосердия, гордости за свою Родину, формирование здорового образа жизни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дошкольного образования,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537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Эффективное использование возможностей общественных организаций и объединений граждан в решении задач социального развития города. Количество социально-значимых мероприятий во взаимодействии с муниципальными учреждениями составит 45 единиц.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D668A">
              <w:rPr>
                <w:rFonts w:ascii="Times New Roman" w:hAnsi="Times New Roman"/>
                <w:sz w:val="16"/>
                <w:szCs w:val="16"/>
              </w:rPr>
              <w:t>Участие общественных организаций в проведении социально-значимых мероприятий, направленных на воспитание национального самосознания, гражданственности, патриотизма совместно с муниципальными образовательными учреждениями  – АНО поддержки и развития спорта КУНГ-ФУ "Спортивный клуб "Красный кулак, НКО Глазовский городской центр гражданско-патриотического воспитания "Вымпел», АНО ДО " Логос»", АНО ДО "Лингвистический центр", АНО по развитию удмуртской национальной культуры «МИ БЫГАТОМ (МЫ СМОЖЕМ)».</w:t>
            </w:r>
            <w:proofErr w:type="gramEnd"/>
            <w:r w:rsidRPr="002D668A">
              <w:rPr>
                <w:rFonts w:ascii="Times New Roman" w:hAnsi="Times New Roman"/>
                <w:sz w:val="16"/>
                <w:szCs w:val="16"/>
              </w:rPr>
              <w:t xml:space="preserve"> Проведено 50 совместных мероприятий.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1) МБУК «ЦБС г. Глазова» -  7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2) МБУ «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» - Предоставление помещений, технического оборудования (видеопроектор, экран,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кликер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, ноутбук), музыкальной аппаратуры (микшер, микрофон). Помощь в проведении и организации мероприятий – 48 мероприятий.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Поэтический вечер с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Айсиной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Шуклиной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музыкальные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квартирники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– 3 мероприятия с 1.01. по 1.07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Просмотр диафильмов «Книга на пленке»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клуб путешественников «Романтика дорог»</w:t>
            </w:r>
            <w:r w:rsidRPr="002D668A">
              <w:rPr>
                <w:rFonts w:asciiTheme="minorHAnsi" w:eastAsia="Times New Roman" w:hAnsiTheme="minorHAnsi"/>
                <w:sz w:val="16"/>
                <w:szCs w:val="16"/>
              </w:rPr>
              <w:t xml:space="preserve"> - 4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мероприятия с 1.01. по 1.07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киноклубы «Тридцать минус» и «</w:t>
            </w:r>
            <w:proofErr w:type="gram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Киношка</w:t>
            </w:r>
            <w:proofErr w:type="gram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» - 8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мероприятий с 1.01. по 1.07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клуб «Книгообмен»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Семинар-практикум «Особенности конкурса Президентского фонда культурных инициатив»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Республиканский фестиваль-конкурс любительского художественного творчества и прикладного искусства ветеранов «Созвездие ветеранских талантов и увлечений»</w:t>
            </w:r>
          </w:p>
          <w:p w:rsidR="005237A0" w:rsidRPr="002D668A" w:rsidRDefault="005237A0" w:rsidP="00177C6B">
            <w:pPr>
              <w:spacing w:after="0" w:line="259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Памятно-мемориальное мероприятие, посвящённое Дню памяти о россиянах, исполнявших служебный долг за пределами Отечества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Лекция «Донорство костного мозга»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Масленица-2023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Семинар по социальному проектированию (Центр «Грани», г. Пермь, АО ТВЭЛ)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Мастерская «Театральный комод»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Актив работников культуры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Конкурс чтецов «Живая классика»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Литературная читка с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Дариной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Стрельченко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Открытие творческого пространства «Перспектива» (2 корпус) партнерский проект с АНО «МКСЦ «Тайм-клуб»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Всероссийский субботник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Гуманитарная сессия «С чего начинается Родина?»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Общегородской праздник юнармейцев при взаимодействии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Глазовским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военкоматом «Наше дело правое»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Памятное мероприятие, в связи с 37-й годовщиной Чернобыльской аварии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Городская легкоатлетическая эстафета Мира, посвященная Дню Победы в Великой Отечественной войне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35A33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Вечер караоке для молодежи «Связь поколений»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Открытие малой архитектурной формы нашим мамам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Всероссийская акция «Ночь музеев»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ЭкоФест</w:t>
            </w:r>
            <w:proofErr w:type="spellEnd"/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День города - 3 площадки: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перформанс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«Живые картины», танцевальный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кибертурнир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«Держи р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итм», площадка «Точка отрыва»,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«Музыкальный джем»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2D668A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- </w:t>
            </w:r>
            <w:bookmarkStart w:id="1" w:name="_Hlk138144129"/>
            <w:r w:rsidRPr="002D668A">
              <w:rPr>
                <w:rFonts w:ascii="Times New Roman" w:eastAsia="Times New Roman" w:hAnsi="Times New Roman"/>
                <w:bCs/>
                <w:sz w:val="16"/>
                <w:szCs w:val="16"/>
              </w:rPr>
              <w:t>Культурно-массовые мероприятия, посвящённые празднованию «Дня России</w:t>
            </w:r>
            <w:bookmarkEnd w:id="1"/>
            <w:r w:rsidRPr="002D668A">
              <w:rPr>
                <w:rFonts w:ascii="Times New Roman" w:eastAsia="Times New Roman" w:hAnsi="Times New Roman"/>
                <w:bCs/>
                <w:sz w:val="16"/>
                <w:szCs w:val="16"/>
              </w:rPr>
              <w:t>»,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</w:t>
            </w:r>
            <w:bookmarkStart w:id="2" w:name="_Hlk138144258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Открытие выставки «Фото на память. Игорь Курчатов в воспоминаниях и фотографиях современников»</w:t>
            </w:r>
            <w:bookmarkEnd w:id="2"/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Памятное мероприятие «День памяти и скорби»</w:t>
            </w:r>
          </w:p>
          <w:p w:rsidR="005237A0" w:rsidRPr="002D668A" w:rsidRDefault="005237A0" w:rsidP="00177C6B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Городское мероприятие «День молодёжи-2023»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Обучение в школе ресурсных центров. III Открытого форума местных сообществ городов присутствия предприятий Топливной компании «ТВЭЛ» «Радиус доверия» (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г</w:t>
            </w:r>
            <w:proofErr w:type="gramStart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.З</w:t>
            </w:r>
            <w:proofErr w:type="gramEnd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еленогорск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, Красноярский край)</w:t>
            </w:r>
          </w:p>
          <w:p w:rsidR="005237A0" w:rsidRPr="00C35A33" w:rsidRDefault="005237A0" w:rsidP="00177C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Фестиваль уличного кино</w:t>
            </w:r>
          </w:p>
          <w:p w:rsidR="005237A0" w:rsidRPr="006F4D3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6B78B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Отсутствуют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F77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имущественной поддержки в форме предоставления помещений в учреждениях на безвозмездной основе для проведения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F7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Поддержка СОНКО </w:t>
            </w: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в виде предоставления недвижимого имущества в безвозмездное пользование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6F4D3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hAnsi="Times New Roman"/>
                <w:sz w:val="16"/>
                <w:szCs w:val="16"/>
                <w:lang w:eastAsia="ru-RU"/>
              </w:rPr>
              <w:t>Общее количество объектов недвижимого имущества, предоставленных в безвозмездное пользование на 01.07.2023 года – 315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показателя по отношению к прошлому году связано с отсутствием обращений СОНКО.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Создание в учреждениях культуры, молодежной политики и спорта, в учреждениях образования города Глазова   условий для реализации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отношений, Управление культуры, спорта и молодежной политики, Управление образования, Управление дошкольного образования,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2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учреждениях, подведомственных структурным подразделениям Администрации города Глазова на безвозмездной основе для проведения социально-значимых мероприятий общественных организаций и граждан составит 40 единицы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2D668A" w:rsidRDefault="005237A0" w:rsidP="00177C6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Безвозмездное пользование помещениями образовательных организаций: - 7:</w:t>
            </w:r>
          </w:p>
          <w:p w:rsidR="005237A0" w:rsidRPr="002D668A" w:rsidRDefault="005237A0" w:rsidP="00177C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Автономная некоммерческая организац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ия дополнительного образования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>«Лингвистический центр» (аренда помещения МБОУ «Гимназия №6»); Автономная некоммерческая организация дополнительного образования "Центр Логос»" (аренда помещения МБОУ «Средняя общеобразовательная школа №3».);</w:t>
            </w:r>
          </w:p>
          <w:p w:rsidR="005237A0" w:rsidRPr="002D668A" w:rsidRDefault="005237A0" w:rsidP="00177C6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«Спортивный клуб. Глазов» (Безвозмездное пользование помещением МБОУ «Средняя общеобразовательная школа №17» им. И.А. Наговицына.);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«Красный кулак» (Безвозмездное пользование помещением МБОУ «Средняя общеобразовательная школа №17» им. И.А. Наговицына.);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Автономная некоммерческая организация «МИ БЫГАТОМ» («МЫ СМОЖЕМ») (Безвозмездное пользование помещением МБОУ «Средняя общеобразовательная школа №17 им. И.А. Наговицына»);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«Центр гражданско-патриотического воспитания «Вымпел» (Безвозмездное пользование помещением МБОУ «Средняя общеобразовательная школа №9».) 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Предоставление помещений для проведения культурно-массовых, спортивных, иных мероприятий - 16.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1) МБУ «ЦБС» (организация на безе ПНБ им.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В.Г.Короленко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встреч ветеранов медицинских организаций     г. Глазова для изготовления ватно-марлевых повязок для участников СВО)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2) МБУ «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УКСиМП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» - 3</w:t>
            </w:r>
          </w:p>
          <w:p w:rsidR="005237A0" w:rsidRPr="002D668A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Отсутствуют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информационной поддержки, посредством размещения в официальных СМИ информации о мероприятиях, проводимых общественными организациями и объединениями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общественных связей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24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Информирование населения города о деятельности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Default="005237A0" w:rsidP="00177C6B">
            <w:pPr>
              <w:spacing w:after="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Управление культуры, спорта и молодежной политики: </w:t>
            </w:r>
          </w:p>
          <w:p w:rsidR="005237A0" w:rsidRPr="002D668A" w:rsidRDefault="005237A0" w:rsidP="00177C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1) МБУ «ЦБС» - 43</w:t>
            </w:r>
          </w:p>
          <w:p w:rsidR="005237A0" w:rsidRDefault="005237A0" w:rsidP="00177C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2) МБУ «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» За отчетный период в сети ВК https://vk.com/korolenko8 выпущено 10 публикаций</w:t>
            </w:r>
          </w:p>
          <w:p w:rsidR="005237A0" w:rsidRPr="002D668A" w:rsidRDefault="005237A0" w:rsidP="00177C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5237A0" w:rsidRDefault="005237A0" w:rsidP="00177C6B">
            <w:pPr>
              <w:spacing w:after="16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Управление образования: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Размещение информации о деятельности общественных объединений в социальной сети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ВКонтакте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на странице Управления образования, на страницах образовательных учреждений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–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39</w:t>
            </w:r>
          </w:p>
          <w:p w:rsidR="005237A0" w:rsidRPr="001838AC" w:rsidRDefault="005237A0" w:rsidP="00177C6B">
            <w:pPr>
              <w:spacing w:after="16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838AC">
              <w:rPr>
                <w:rFonts w:ascii="Times New Roman" w:eastAsia="Times New Roman" w:hAnsi="Times New Roman"/>
                <w:sz w:val="16"/>
                <w:szCs w:val="16"/>
              </w:rPr>
              <w:t>Управление общественных связей: за отчетный период выпущено 64 публикации.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376139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Формирование и размещение информационных материалов о социально-значимых мероприятиях на официальном сайте МО "Город Глазов"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дошкольного образования, Управление общественных связей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B0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Количество информационных материалов, опубликованных в официальных СМИ, посвященных социально-значимой </w:t>
            </w: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деятельности общественных организаций и </w:t>
            </w:r>
            <w:proofErr w:type="gramStart"/>
            <w:r w:rsidRPr="00D35FDE">
              <w:rPr>
                <w:rFonts w:ascii="Times New Roman" w:hAnsi="Times New Roman"/>
                <w:sz w:val="16"/>
                <w:szCs w:val="16"/>
              </w:rPr>
              <w:t>объединений граждан, действующих на территории МО составит</w:t>
            </w:r>
            <w:proofErr w:type="gramEnd"/>
            <w:r w:rsidRPr="00D35FDE">
              <w:rPr>
                <w:rFonts w:ascii="Times New Roman" w:hAnsi="Times New Roman"/>
                <w:sz w:val="16"/>
                <w:szCs w:val="16"/>
              </w:rPr>
              <w:t xml:space="preserve"> 150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2129C1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образования: </w:t>
            </w:r>
            <w:r w:rsidRPr="002129C1">
              <w:rPr>
                <w:rFonts w:ascii="Times New Roman" w:hAnsi="Times New Roman"/>
                <w:sz w:val="16"/>
                <w:szCs w:val="16"/>
              </w:rPr>
              <w:t>Размещение информации о деятельности общественных объединений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29C1">
              <w:rPr>
                <w:rFonts w:ascii="Times New Roman" w:hAnsi="Times New Roman"/>
                <w:sz w:val="16"/>
                <w:szCs w:val="16"/>
              </w:rPr>
              <w:t>39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237A0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5237A0" w:rsidRPr="001838AC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1838AC">
              <w:rPr>
                <w:rFonts w:ascii="Times New Roman" w:hAnsi="Times New Roman"/>
                <w:sz w:val="16"/>
                <w:szCs w:val="16"/>
              </w:rPr>
              <w:t xml:space="preserve">Управление общественных связей: за отчетный период опубликовано </w:t>
            </w:r>
            <w:r w:rsidRPr="001838AC">
              <w:rPr>
                <w:rStyle w:val="itemtext"/>
                <w:rFonts w:ascii="Times New Roman" w:hAnsi="Times New Roman"/>
                <w:sz w:val="16"/>
                <w:szCs w:val="16"/>
              </w:rPr>
              <w:t>57 публикаций</w:t>
            </w:r>
            <w:r>
              <w:rPr>
                <w:rStyle w:val="itemtext"/>
                <w:rFonts w:ascii="Times New Roman" w:hAnsi="Times New Roman"/>
                <w:sz w:val="16"/>
                <w:szCs w:val="16"/>
              </w:rPr>
              <w:t xml:space="preserve">, </w:t>
            </w:r>
            <w:r w:rsidRPr="001838AC">
              <w:rPr>
                <w:rFonts w:ascii="Times New Roman" w:hAnsi="Times New Roman"/>
                <w:sz w:val="16"/>
                <w:szCs w:val="16"/>
              </w:rPr>
              <w:t>информационных материалов на официальном портале, в СМИ и социальных сетях.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о деятельности общественных объединений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городских конкурсов проектов социально-ориентированных некоммерческих организаций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культуры, спорта и молодежной политики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Получение поддержки (в том числе финансовой) на реализацию проектов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2D668A" w:rsidRDefault="005237A0" w:rsidP="00177C6B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Автономная некоммерческая организация дополнительного образования «Лингвистический центр», Автономная некоммерческая организация «МИ БЫГАТОМ» («МЫ СМОЖЕМ»)?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о деятельности общественных объединений</w:t>
            </w:r>
          </w:p>
        </w:tc>
      </w:tr>
      <w:tr w:rsidR="005237A0" w:rsidRPr="003C68CD" w:rsidTr="004F4646">
        <w:trPr>
          <w:trHeight w:val="1283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Организационное сопровождение в подготовке и реализации конкурсных проектов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МБУ «Централизованная библиотечная система г. Глазова»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участников конкурса составит 6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2D668A" w:rsidRDefault="005237A0" w:rsidP="00177C6B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Автономная некоммерческая организация дополнительного образования «Лингвистический центр», Автономная некоммерческая организация «МИ БЫГАТОМ» («МЫ СМОЖЕМ»)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E11314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о деятельности общественных объединений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консультационной поддержки в подготовке к конкурсам проектов СОНКО и реализация мероприятий по содействию развития их кадрового потенциала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 молодежной политики,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BB5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Количество добровольцев, которым </w:t>
            </w:r>
            <w:proofErr w:type="gramStart"/>
            <w:r w:rsidRPr="00D35FDE">
              <w:rPr>
                <w:rFonts w:ascii="Times New Roman" w:hAnsi="Times New Roman"/>
                <w:sz w:val="16"/>
                <w:szCs w:val="16"/>
              </w:rPr>
              <w:t>оказана поддержка в повышении квалификации по профилю общественной деятельности составит</w:t>
            </w:r>
            <w:proofErr w:type="gramEnd"/>
            <w:r w:rsidRPr="00D35FDE">
              <w:rPr>
                <w:rFonts w:ascii="Times New Roman" w:hAnsi="Times New Roman"/>
                <w:sz w:val="16"/>
                <w:szCs w:val="16"/>
              </w:rPr>
              <w:t xml:space="preserve"> 70 человек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2D668A" w:rsidRDefault="005237A0" w:rsidP="00177C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МБУ «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>» - 4</w:t>
            </w:r>
          </w:p>
          <w:p w:rsidR="005237A0" w:rsidRPr="002D668A" w:rsidRDefault="005237A0" w:rsidP="00177C6B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A33A18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3A18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  <w:tr w:rsidR="005237A0" w:rsidRPr="003C68CD" w:rsidTr="004F4646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3173E3" w:rsidRDefault="005237A0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04E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Организационная работа по привлечению и стимулированию участия актива общественных организаций и объединений граждан в социально-значимых проектах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 и спорта,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7D168F" w:rsidRDefault="005237A0" w:rsidP="00C04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237A0" w:rsidRPr="00D35FDE" w:rsidRDefault="005237A0" w:rsidP="00177C6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gramStart"/>
            <w:r w:rsidRPr="00D35FDE">
              <w:rPr>
                <w:rFonts w:ascii="Times New Roman" w:hAnsi="Times New Roman"/>
                <w:sz w:val="16"/>
                <w:szCs w:val="16"/>
              </w:rPr>
              <w:t>добровольцев, вовлеченных в реализацию социально-значимых проектов общественных организаций и объединений граждан составит</w:t>
            </w:r>
            <w:proofErr w:type="gramEnd"/>
            <w:r w:rsidRPr="00D35FDE">
              <w:rPr>
                <w:rFonts w:ascii="Times New Roman" w:hAnsi="Times New Roman"/>
                <w:sz w:val="16"/>
                <w:szCs w:val="16"/>
              </w:rPr>
              <w:t xml:space="preserve"> более 1000 человек за весь период </w:t>
            </w: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>реализации программы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2D668A" w:rsidRDefault="005237A0" w:rsidP="00177C6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Общее количество добровольцев, вовлеченных в реализацию социально-значимых проектов: </w:t>
            </w:r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1130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  <w:p w:rsidR="005237A0" w:rsidRPr="002D668A" w:rsidRDefault="005237A0" w:rsidP="00177C6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 них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>МБУ «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вовлечено: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237A0" w:rsidRPr="002D668A" w:rsidRDefault="005237A0" w:rsidP="00177C6B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237A0" w:rsidRPr="00A33A18" w:rsidRDefault="005237A0" w:rsidP="00177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3A18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  <w:bookmarkEnd w:id="0"/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C04E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Создание условий для развития туризма в муниципальном образовании «Город Глазов» </w:t>
            </w: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Мероприятия, направленные на развитие внутреннего и въездного туризма в муниципальном образовании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B219A1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41444" w:rsidRPr="00941444" w:rsidRDefault="00941444" w:rsidP="009414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Были разработаны и внедрены новые туристические маршруты, размещены рекламные материалы о них:</w:t>
            </w:r>
          </w:p>
          <w:p w:rsidR="00941444" w:rsidRPr="00941444" w:rsidRDefault="00941444" w:rsidP="009414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1. «О старом по-новому» - экскурсия по «старому» району (району ампирной застройки, «культурному» кварталу).</w:t>
            </w:r>
          </w:p>
          <w:p w:rsidR="00941444" w:rsidRPr="00941444" w:rsidRDefault="00941444" w:rsidP="009414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2. «Глазов: есть контакт» - пакетное предложение. На выбор предлагается пешая экскурсия по обновленной улице Кирова либо пешая экскурсия по старому району. Далее – экскурсия по </w:t>
            </w:r>
            <w:proofErr w:type="spellStart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гостинично</w:t>
            </w:r>
            <w:proofErr w:type="spellEnd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-ресторанному комплексу «Глазов» и обед в ресторане «Глазов».</w:t>
            </w:r>
          </w:p>
          <w:p w:rsidR="00941444" w:rsidRPr="00941444" w:rsidRDefault="00941444" w:rsidP="009414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3. «Глазов советский» - пакетное предложение. Экскурсия по старому району, </w:t>
            </w:r>
            <w:proofErr w:type="spellStart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гостинично</w:t>
            </w:r>
            <w:proofErr w:type="spellEnd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-ресторанному комплексу «Глазов» с десертом в ресторане «Глазов».</w:t>
            </w:r>
          </w:p>
          <w:p w:rsidR="00941444" w:rsidRPr="00941444" w:rsidRDefault="00941444" w:rsidP="009414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4. «Глазов гостеприимный» - пакетное предложение. Экскурсия по улице Кирова, </w:t>
            </w:r>
            <w:proofErr w:type="spellStart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гостинично</w:t>
            </w:r>
            <w:proofErr w:type="spellEnd"/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-ресторанному комплексу «Глазов» с десертом в ресторане «Глазов».</w:t>
            </w:r>
          </w:p>
          <w:p w:rsidR="00447DE6" w:rsidRPr="004E11E0" w:rsidRDefault="00941444" w:rsidP="0094144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41444">
              <w:rPr>
                <w:rFonts w:ascii="Times New Roman" w:hAnsi="Times New Roman"/>
                <w:sz w:val="16"/>
                <w:szCs w:val="16"/>
                <w:lang w:eastAsia="ru-RU"/>
              </w:rPr>
              <w:t>5. «Краски и вкусы севера Удмуртии» - пакетное предложение, новинка 2023 года. В рамках маршрута проводится экскурсия-мероприятие о кухне народов севера Удмуртии в кафе «Сочи», после которого посетителю предлагается обед (ужин) в этнографическом стиле – удмуртском или татарском.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47DE6" w:rsidRPr="00501480" w:rsidRDefault="00447DE6" w:rsidP="005C422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обеспечение продвижения и рекламно-информационную поддержку туристского продукта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4E11E0" w:rsidRDefault="00447DE6" w:rsidP="00930EFE">
            <w:pPr>
              <w:jc w:val="center"/>
              <w:rPr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</w:t>
            </w:r>
            <w:r w:rsidR="00B219A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2023</w:t>
            </w: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образа города как привлекательного центра индустрии туризма. Продвижение туристского продукта, повышение инвестиционной привлекательности туристской отрасли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Проведены массовые мероприятия, рассчитанные на привлечение туристов: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 Всероссийские соревнования по пулевой стрельбе памяти Е.Ф. Драгунова 18-27 февраля 2023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 Фестиваль студенческого творчества «Весна ГГПИ 2023» 01–18 апреля 2023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3. 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Благотоврительный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спектакль «Охота жить»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 марта 2023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4. Творческий фестиваль «Удмуртия</w:t>
            </w:r>
            <w:proofErr w:type="gram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</w:t>
            </w:r>
            <w:proofErr w:type="gram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аряжает» для студентов СПО, ВУЗов, работающей молодежи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21-23 апреля 2023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5. Всероссийская 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социо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-культурная акция «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Библионочь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 май 2023</w:t>
            </w:r>
          </w:p>
          <w:p w:rsidR="00B219A1" w:rsidRPr="00B219A1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6. Городской праздник «День города Глазова»: «Раз, два, три, четыре, пять» (345-летний юбилей) </w:t>
            </w: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 июня 2023</w:t>
            </w:r>
          </w:p>
          <w:p w:rsidR="00447DE6" w:rsidRPr="004E11E0" w:rsidRDefault="00B219A1" w:rsidP="00B219A1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7. День молодежи 27 июня 2023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0148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Развитие информационной среды для туристов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4E11E0" w:rsidRDefault="00B219A1" w:rsidP="00930EF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2023</w:t>
            </w:r>
            <w:r w:rsidR="00447DE6"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комфортной информационной среды для гостей города Глазова. Совершенствование туристской инфраструктуры города Глазова, в том числе внедрение унифицированной системы туристской навигации. Содействие формированию дополнительного потребительского спроса на объекты туриндустрии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B219A1" w:rsidRDefault="00B219A1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Обустройство «Александровского садика» около часовни Александра Невского (установка бюстов), обустройство сквера около ПНБ ЦБС (установка памятника, качели, высадка цветов), благоустройство дворов «Культурного квартала», благоустройство территории у школы искусств «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Глазовчанка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0148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Кадровое и научно-методическое обеспечение развития въездного и внутреннего туризма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4E11E0" w:rsidRDefault="00B219A1" w:rsidP="00930EF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2023</w:t>
            </w:r>
            <w:r w:rsidR="00447DE6"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Изучение опыта организации деятельности по развитию внутреннего и въездного туризма, расширение деловых связей, контактов, а также содействие росту объемов реализации туристских продуктов и отдельных туристских услуг. Повышение квалификации специалистов туристической индустрии города </w:t>
            </w: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B219A1" w:rsidRDefault="00B219A1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3-12 апреля прошли курсы повышения квалификации (прослушивание лекций, 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вебинаров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итоговое тестирование) по теме «Цифровые технологии организации хранения музейных ценностей». Организатор - Центр непрерывного образования и повышения квалификации творческих и управленческих кадров в сфере культуры ФГБОУ </w:t>
            </w:r>
            <w:proofErr w:type="gram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</w:t>
            </w:r>
            <w:proofErr w:type="gram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«Казанский государственный институт культуры». Принял участие 1 сотрудник МБУК «ГКМ»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0148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447DE6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Содействие в доработке и реализации комплексного проекта туристического кластера севера Удмуртии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47DE6" w:rsidRPr="004E11E0" w:rsidRDefault="00B219A1" w:rsidP="00930EF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2023</w:t>
            </w:r>
            <w:r w:rsidR="00447DE6"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4E11E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Подготовка материалов и документов для заявки проекта на федеральный конкурс. Комплексное развитие обеспечивающей инфраструктуры туристического кластера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B219A1" w:rsidRDefault="00447DE6" w:rsidP="00B83C1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Совместная с 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Глазовским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районом работа по созданию спортивно-туристического комплекса «</w:t>
            </w:r>
            <w:proofErr w:type="spellStart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ДондыДор</w:t>
            </w:r>
            <w:proofErr w:type="spellEnd"/>
            <w:r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»: исследование и маркетинговый анализ, создание архитектурно-планировочной концепции благоустройства, разработка экономической модели, поиск инвесторов для реализации этапов проекта</w:t>
            </w:r>
            <w:r w:rsidR="00B219A1" w:rsidRPr="00B219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составление Генплана территории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7DE6" w:rsidRPr="00501480" w:rsidRDefault="00447DE6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  <w:sectPr w:rsidR="009B381A" w:rsidRPr="003C68CD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173F13" w:rsidRDefault="00BA29A8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20" w:history="1">
        <w:r w:rsidR="009B381A" w:rsidRPr="00173F13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B381A" w:rsidRPr="00173F13" w:rsidRDefault="009B381A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173F13" w:rsidRPr="00173F13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173F13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6876"/>
      </w:tblGrid>
      <w:tr w:rsidR="009B381A" w:rsidRPr="00173F13" w:rsidTr="00E1751F">
        <w:tc>
          <w:tcPr>
            <w:tcW w:w="3686" w:type="dxa"/>
            <w:hideMark/>
          </w:tcPr>
          <w:p w:rsidR="009B381A" w:rsidRPr="00173F13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76" w:type="dxa"/>
            <w:hideMark/>
          </w:tcPr>
          <w:p w:rsidR="009B381A" w:rsidRPr="00173F13" w:rsidRDefault="00E1751F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</w:t>
            </w:r>
            <w:r w:rsidR="00173F13"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ческого развития " на 2020-2025 </w:t>
            </w: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годы</w:t>
            </w:r>
          </w:p>
        </w:tc>
      </w:tr>
    </w:tbl>
    <w:p w:rsidR="009B381A" w:rsidRPr="00173F13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897"/>
        <w:gridCol w:w="1701"/>
        <w:gridCol w:w="2214"/>
      </w:tblGrid>
      <w:tr w:rsidR="009B381A" w:rsidRPr="00173F13" w:rsidTr="00A86726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9B381A" w:rsidRPr="00173F13" w:rsidTr="00A86726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751F" w:rsidRPr="00173F13" w:rsidTr="00E1751F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1751F" w:rsidRPr="00173F13" w:rsidRDefault="00E1751F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развития малого и среднего  предпринимательства</w:t>
            </w:r>
          </w:p>
        </w:tc>
      </w:tr>
      <w:tr w:rsidR="00173F13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Предоставление займов субъектам малого и среднего предпринимательства Обособленным подразделением МКК Удмуртский фонд развития предпринимательства в г. Глазов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Сумма выданных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30 000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0927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3F13">
              <w:rPr>
                <w:rFonts w:ascii="Times New Roman" w:hAnsi="Times New Roman"/>
                <w:sz w:val="18"/>
                <w:szCs w:val="18"/>
              </w:rPr>
              <w:t xml:space="preserve">Выдано 19 </w:t>
            </w:r>
            <w:proofErr w:type="spellStart"/>
            <w:r w:rsidRPr="00173F13">
              <w:rPr>
                <w:rFonts w:ascii="Times New Roman" w:hAnsi="Times New Roman"/>
                <w:sz w:val="18"/>
                <w:szCs w:val="18"/>
              </w:rPr>
              <w:t>микрозаймов</w:t>
            </w:r>
            <w:proofErr w:type="spellEnd"/>
            <w:r w:rsidRPr="00173F13">
              <w:rPr>
                <w:rFonts w:ascii="Times New Roman" w:hAnsi="Times New Roman"/>
                <w:sz w:val="18"/>
                <w:szCs w:val="18"/>
              </w:rPr>
              <w:t xml:space="preserve"> субъектам малого и среднего предпринимательства на сумму  36 995 тыс. рублей. </w:t>
            </w:r>
          </w:p>
          <w:p w:rsidR="00173F13" w:rsidRPr="00173F13" w:rsidRDefault="00173F13" w:rsidP="0009279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09279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09279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09279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 Показатель выполнен на 123 %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F55B8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 xml:space="preserve">Финансовая поддержка субъектов малого и среднего предпринимательства  (предоставление субсидий) 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Объем субсидий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B381A" w:rsidRPr="00C548C2" w:rsidRDefault="009B381A" w:rsidP="00E175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346F9">
        <w:rPr>
          <w:rFonts w:ascii="Times New Roman" w:hAnsi="Times New Roman"/>
          <w:b/>
          <w:color w:val="FF0000"/>
          <w:sz w:val="24"/>
          <w:szCs w:val="24"/>
          <w:lang w:eastAsia="ru-RU"/>
        </w:rPr>
        <w:br w:type="page"/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lastRenderedPageBreak/>
        <w:t>Сведения о внесенных за отчетный период изменениях в муниципальную программу</w:t>
      </w:r>
      <w:r w:rsidR="009C19A2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«Создание условий для устойчивого экономического развития»</w:t>
      </w:r>
      <w:r w:rsidR="00E1751F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t>по состоянию на</w:t>
      </w:r>
      <w:r w:rsidR="00694423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01.07.2022</w:t>
      </w:r>
    </w:p>
    <w:p w:rsidR="009B381A" w:rsidRPr="00C548C2" w:rsidRDefault="009B381A" w:rsidP="00E175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8363"/>
      </w:tblGrid>
      <w:tr w:rsidR="009B381A" w:rsidRPr="00C548C2" w:rsidTr="00E1751F">
        <w:tc>
          <w:tcPr>
            <w:tcW w:w="4536" w:type="dxa"/>
            <w:hideMark/>
          </w:tcPr>
          <w:p w:rsidR="009B381A" w:rsidRPr="00C548C2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8363" w:type="dxa"/>
            <w:hideMark/>
          </w:tcPr>
          <w:p w:rsidR="009B381A" w:rsidRPr="00C548C2" w:rsidRDefault="009C19A2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7D168F" w:rsidRDefault="001F0042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Постановление Администрации города Глазова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11.01.2023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46F09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7/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F0042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Глазовской городской Думы от 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30 ноября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22 года № 295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  <w:tr w:rsidR="00F74EB0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C548C2" w:rsidRDefault="00F74EB0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74EB0" w:rsidRPr="007D168F" w:rsidRDefault="00F74EB0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17.02.2023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7/8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Глазовской городской Думы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19 декабря 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 года № 323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9B381A" w:rsidRPr="00C548C2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sectPr w:rsidR="009B381A" w:rsidRPr="003C68CD" w:rsidSect="00A86726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A8" w:rsidRDefault="00BA29A8" w:rsidP="009B381A">
      <w:pPr>
        <w:spacing w:after="0" w:line="240" w:lineRule="auto"/>
      </w:pPr>
      <w:r>
        <w:separator/>
      </w:r>
    </w:p>
  </w:endnote>
  <w:endnote w:type="continuationSeparator" w:id="0">
    <w:p w:rsidR="00BA29A8" w:rsidRDefault="00BA29A8" w:rsidP="009B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iraSans-Black">
    <w:altName w:val="Times New Roman"/>
    <w:panose1 w:val="00000000000000000000"/>
    <w:charset w:val="00"/>
    <w:family w:val="roman"/>
    <w:notTrueType/>
    <w:pitch w:val="default"/>
  </w:font>
  <w:font w:name="FiraSan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F3" w:rsidRDefault="005821F3">
    <w:pPr>
      <w:pStyle w:val="af4"/>
      <w:jc w:val="right"/>
    </w:pPr>
  </w:p>
  <w:p w:rsidR="005821F3" w:rsidRDefault="005821F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A8" w:rsidRDefault="00BA29A8" w:rsidP="009B381A">
      <w:pPr>
        <w:spacing w:after="0" w:line="240" w:lineRule="auto"/>
      </w:pPr>
      <w:r>
        <w:separator/>
      </w:r>
    </w:p>
  </w:footnote>
  <w:footnote w:type="continuationSeparator" w:id="0">
    <w:p w:rsidR="00BA29A8" w:rsidRDefault="00BA29A8" w:rsidP="009B381A">
      <w:pPr>
        <w:spacing w:after="0" w:line="240" w:lineRule="auto"/>
      </w:pPr>
      <w:r>
        <w:continuationSeparator/>
      </w:r>
    </w:p>
  </w:footnote>
  <w:footnote w:id="1">
    <w:p w:rsidR="005821F3" w:rsidRDefault="005821F3" w:rsidP="00527DD3">
      <w:pPr>
        <w:pStyle w:val="af"/>
        <w:tabs>
          <w:tab w:val="left" w:pos="6495"/>
        </w:tabs>
        <w:rPr>
          <w:sz w:val="16"/>
          <w:szCs w:val="16"/>
        </w:rPr>
      </w:pPr>
      <w:r>
        <w:rPr>
          <w:rStyle w:val="afb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  <w:r>
        <w:rPr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02F"/>
    <w:multiLevelType w:val="hybridMultilevel"/>
    <w:tmpl w:val="F5485234"/>
    <w:lvl w:ilvl="0" w:tplc="4D1CA33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2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3D9170B"/>
    <w:multiLevelType w:val="hybridMultilevel"/>
    <w:tmpl w:val="66CA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E269F1"/>
    <w:multiLevelType w:val="multilevel"/>
    <w:tmpl w:val="3B7E9B7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1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4EC6C48"/>
    <w:multiLevelType w:val="hybridMultilevel"/>
    <w:tmpl w:val="FA4E1376"/>
    <w:lvl w:ilvl="0" w:tplc="FFFFFFFF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52616E8"/>
    <w:multiLevelType w:val="hybridMultilevel"/>
    <w:tmpl w:val="8FA08EC0"/>
    <w:lvl w:ilvl="0" w:tplc="16062AAC">
      <w:start w:val="1"/>
      <w:numFmt w:val="bullet"/>
      <w:suff w:val="space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1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32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19"/>
  </w:num>
  <w:num w:numId="30">
    <w:abstractNumId w:val="28"/>
  </w:num>
  <w:num w:numId="31">
    <w:abstractNumId w:val="7"/>
  </w:num>
  <w:num w:numId="32">
    <w:abstractNumId w:val="0"/>
  </w:num>
  <w:num w:numId="33">
    <w:abstractNumId w:val="15"/>
  </w:num>
  <w:num w:numId="34">
    <w:abstractNumId w:val="26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81A"/>
    <w:rsid w:val="0000080E"/>
    <w:rsid w:val="00007C9D"/>
    <w:rsid w:val="00011979"/>
    <w:rsid w:val="00014DA7"/>
    <w:rsid w:val="00020D18"/>
    <w:rsid w:val="0003039A"/>
    <w:rsid w:val="00032F2A"/>
    <w:rsid w:val="00037C83"/>
    <w:rsid w:val="00056FBA"/>
    <w:rsid w:val="00057125"/>
    <w:rsid w:val="00066030"/>
    <w:rsid w:val="00067113"/>
    <w:rsid w:val="00092798"/>
    <w:rsid w:val="00094E2A"/>
    <w:rsid w:val="00095EB3"/>
    <w:rsid w:val="000A54F6"/>
    <w:rsid w:val="000C12F6"/>
    <w:rsid w:val="000C1B3C"/>
    <w:rsid w:val="000E08A0"/>
    <w:rsid w:val="000E1486"/>
    <w:rsid w:val="0010675E"/>
    <w:rsid w:val="00125A46"/>
    <w:rsid w:val="001427CA"/>
    <w:rsid w:val="001442BB"/>
    <w:rsid w:val="00145F92"/>
    <w:rsid w:val="00146F09"/>
    <w:rsid w:val="00162DF3"/>
    <w:rsid w:val="00173F13"/>
    <w:rsid w:val="0018122E"/>
    <w:rsid w:val="00197BA4"/>
    <w:rsid w:val="001C52F5"/>
    <w:rsid w:val="001C5A06"/>
    <w:rsid w:val="001E0ED5"/>
    <w:rsid w:val="001F0042"/>
    <w:rsid w:val="00202E0E"/>
    <w:rsid w:val="0021439B"/>
    <w:rsid w:val="00225012"/>
    <w:rsid w:val="00227D93"/>
    <w:rsid w:val="002326EB"/>
    <w:rsid w:val="00245A51"/>
    <w:rsid w:val="00261B9A"/>
    <w:rsid w:val="00263F8D"/>
    <w:rsid w:val="002645C8"/>
    <w:rsid w:val="002667AC"/>
    <w:rsid w:val="00293043"/>
    <w:rsid w:val="002A3DBA"/>
    <w:rsid w:val="002A62B3"/>
    <w:rsid w:val="002B6695"/>
    <w:rsid w:val="002C2F06"/>
    <w:rsid w:val="002C61A5"/>
    <w:rsid w:val="002D0E6E"/>
    <w:rsid w:val="002D3319"/>
    <w:rsid w:val="002E3A5C"/>
    <w:rsid w:val="00310283"/>
    <w:rsid w:val="00315A2F"/>
    <w:rsid w:val="003173E3"/>
    <w:rsid w:val="0032193A"/>
    <w:rsid w:val="0034220A"/>
    <w:rsid w:val="003651E3"/>
    <w:rsid w:val="0037605C"/>
    <w:rsid w:val="00386E7D"/>
    <w:rsid w:val="00390B68"/>
    <w:rsid w:val="0039786E"/>
    <w:rsid w:val="003C68CD"/>
    <w:rsid w:val="003C69AC"/>
    <w:rsid w:val="003D589A"/>
    <w:rsid w:val="003E4D31"/>
    <w:rsid w:val="00404453"/>
    <w:rsid w:val="00404B61"/>
    <w:rsid w:val="00411D67"/>
    <w:rsid w:val="00412CCA"/>
    <w:rsid w:val="00415840"/>
    <w:rsid w:val="00447DE6"/>
    <w:rsid w:val="004628DB"/>
    <w:rsid w:val="00465E60"/>
    <w:rsid w:val="0047521E"/>
    <w:rsid w:val="00484320"/>
    <w:rsid w:val="00484FF7"/>
    <w:rsid w:val="00487792"/>
    <w:rsid w:val="00495B6D"/>
    <w:rsid w:val="004977D7"/>
    <w:rsid w:val="004B73C3"/>
    <w:rsid w:val="004C1741"/>
    <w:rsid w:val="004C2F04"/>
    <w:rsid w:val="004D0EA4"/>
    <w:rsid w:val="004D1F68"/>
    <w:rsid w:val="004E11E0"/>
    <w:rsid w:val="004E38E8"/>
    <w:rsid w:val="004E78BA"/>
    <w:rsid w:val="00501480"/>
    <w:rsid w:val="00503CA9"/>
    <w:rsid w:val="00520085"/>
    <w:rsid w:val="00521CE1"/>
    <w:rsid w:val="005237A0"/>
    <w:rsid w:val="00527DD3"/>
    <w:rsid w:val="00537460"/>
    <w:rsid w:val="005500D8"/>
    <w:rsid w:val="00553E2B"/>
    <w:rsid w:val="00560759"/>
    <w:rsid w:val="00560B54"/>
    <w:rsid w:val="005624EE"/>
    <w:rsid w:val="00580FA3"/>
    <w:rsid w:val="005821F3"/>
    <w:rsid w:val="00592989"/>
    <w:rsid w:val="005A6B01"/>
    <w:rsid w:val="005B4548"/>
    <w:rsid w:val="005B6E65"/>
    <w:rsid w:val="005C4229"/>
    <w:rsid w:val="005C5802"/>
    <w:rsid w:val="005C76DF"/>
    <w:rsid w:val="005D7651"/>
    <w:rsid w:val="005F477C"/>
    <w:rsid w:val="005F65AE"/>
    <w:rsid w:val="00605367"/>
    <w:rsid w:val="00606DA5"/>
    <w:rsid w:val="006229DE"/>
    <w:rsid w:val="006301D2"/>
    <w:rsid w:val="00635B66"/>
    <w:rsid w:val="00642F14"/>
    <w:rsid w:val="006608EE"/>
    <w:rsid w:val="00666835"/>
    <w:rsid w:val="00670BBD"/>
    <w:rsid w:val="0067393F"/>
    <w:rsid w:val="00692FA6"/>
    <w:rsid w:val="00694423"/>
    <w:rsid w:val="0069692F"/>
    <w:rsid w:val="00697B8F"/>
    <w:rsid w:val="006A109D"/>
    <w:rsid w:val="006B32BA"/>
    <w:rsid w:val="006B7C81"/>
    <w:rsid w:val="006D365A"/>
    <w:rsid w:val="006E2D1A"/>
    <w:rsid w:val="006F087F"/>
    <w:rsid w:val="00701B09"/>
    <w:rsid w:val="0070484D"/>
    <w:rsid w:val="00705A77"/>
    <w:rsid w:val="00705D2D"/>
    <w:rsid w:val="00717F61"/>
    <w:rsid w:val="007316C5"/>
    <w:rsid w:val="00734A34"/>
    <w:rsid w:val="007374C8"/>
    <w:rsid w:val="007426CA"/>
    <w:rsid w:val="007510AD"/>
    <w:rsid w:val="00763975"/>
    <w:rsid w:val="00774166"/>
    <w:rsid w:val="00776985"/>
    <w:rsid w:val="00777763"/>
    <w:rsid w:val="007A316F"/>
    <w:rsid w:val="007A7F41"/>
    <w:rsid w:val="007B1BFA"/>
    <w:rsid w:val="007B6E65"/>
    <w:rsid w:val="007C14AD"/>
    <w:rsid w:val="007D168F"/>
    <w:rsid w:val="007D76C1"/>
    <w:rsid w:val="007E0B21"/>
    <w:rsid w:val="007E30C1"/>
    <w:rsid w:val="007E3933"/>
    <w:rsid w:val="007E54D2"/>
    <w:rsid w:val="007F4554"/>
    <w:rsid w:val="007F545C"/>
    <w:rsid w:val="00806EF9"/>
    <w:rsid w:val="008178B2"/>
    <w:rsid w:val="00832CF2"/>
    <w:rsid w:val="00832E0D"/>
    <w:rsid w:val="00832FB9"/>
    <w:rsid w:val="008412C2"/>
    <w:rsid w:val="00842AC3"/>
    <w:rsid w:val="00851577"/>
    <w:rsid w:val="00851F87"/>
    <w:rsid w:val="00855969"/>
    <w:rsid w:val="008562C7"/>
    <w:rsid w:val="00857E35"/>
    <w:rsid w:val="00861239"/>
    <w:rsid w:val="0087538E"/>
    <w:rsid w:val="00875832"/>
    <w:rsid w:val="00884E58"/>
    <w:rsid w:val="008873D4"/>
    <w:rsid w:val="00892E8C"/>
    <w:rsid w:val="008A5311"/>
    <w:rsid w:val="008A753F"/>
    <w:rsid w:val="008C2BE9"/>
    <w:rsid w:val="00924116"/>
    <w:rsid w:val="00925E7E"/>
    <w:rsid w:val="00930EFE"/>
    <w:rsid w:val="00935EF5"/>
    <w:rsid w:val="0093628F"/>
    <w:rsid w:val="00941444"/>
    <w:rsid w:val="009470C7"/>
    <w:rsid w:val="009517D5"/>
    <w:rsid w:val="00951CA6"/>
    <w:rsid w:val="0096043D"/>
    <w:rsid w:val="00967363"/>
    <w:rsid w:val="009773E2"/>
    <w:rsid w:val="00992AE5"/>
    <w:rsid w:val="009B381A"/>
    <w:rsid w:val="009C19A2"/>
    <w:rsid w:val="009D2710"/>
    <w:rsid w:val="009F7E62"/>
    <w:rsid w:val="00A0517D"/>
    <w:rsid w:val="00A15307"/>
    <w:rsid w:val="00A20748"/>
    <w:rsid w:val="00A27060"/>
    <w:rsid w:val="00A27DF5"/>
    <w:rsid w:val="00A329E9"/>
    <w:rsid w:val="00A34E51"/>
    <w:rsid w:val="00A63B58"/>
    <w:rsid w:val="00A64187"/>
    <w:rsid w:val="00A72FB7"/>
    <w:rsid w:val="00A83650"/>
    <w:rsid w:val="00A86726"/>
    <w:rsid w:val="00A9722D"/>
    <w:rsid w:val="00AA7265"/>
    <w:rsid w:val="00AC703D"/>
    <w:rsid w:val="00AD1528"/>
    <w:rsid w:val="00AD1C92"/>
    <w:rsid w:val="00AE2579"/>
    <w:rsid w:val="00AE6137"/>
    <w:rsid w:val="00AF55B8"/>
    <w:rsid w:val="00AF6F2A"/>
    <w:rsid w:val="00B07161"/>
    <w:rsid w:val="00B10C87"/>
    <w:rsid w:val="00B20633"/>
    <w:rsid w:val="00B219A1"/>
    <w:rsid w:val="00B236D3"/>
    <w:rsid w:val="00B250DB"/>
    <w:rsid w:val="00B256EA"/>
    <w:rsid w:val="00B30919"/>
    <w:rsid w:val="00B3249D"/>
    <w:rsid w:val="00B33916"/>
    <w:rsid w:val="00B435E3"/>
    <w:rsid w:val="00B44DA1"/>
    <w:rsid w:val="00B46253"/>
    <w:rsid w:val="00B52600"/>
    <w:rsid w:val="00B53630"/>
    <w:rsid w:val="00B5536A"/>
    <w:rsid w:val="00B632D7"/>
    <w:rsid w:val="00B81E8D"/>
    <w:rsid w:val="00B83C19"/>
    <w:rsid w:val="00BA29A8"/>
    <w:rsid w:val="00BB5B20"/>
    <w:rsid w:val="00BB602D"/>
    <w:rsid w:val="00BB761C"/>
    <w:rsid w:val="00BD070E"/>
    <w:rsid w:val="00BD5D8F"/>
    <w:rsid w:val="00BD5F9E"/>
    <w:rsid w:val="00BE7073"/>
    <w:rsid w:val="00BF4C22"/>
    <w:rsid w:val="00C0017B"/>
    <w:rsid w:val="00C0086E"/>
    <w:rsid w:val="00C04E7D"/>
    <w:rsid w:val="00C219C9"/>
    <w:rsid w:val="00C24685"/>
    <w:rsid w:val="00C52104"/>
    <w:rsid w:val="00C543CD"/>
    <w:rsid w:val="00C548C2"/>
    <w:rsid w:val="00C75855"/>
    <w:rsid w:val="00C912A5"/>
    <w:rsid w:val="00C93C66"/>
    <w:rsid w:val="00C9786B"/>
    <w:rsid w:val="00CA3668"/>
    <w:rsid w:val="00CA7500"/>
    <w:rsid w:val="00CC475F"/>
    <w:rsid w:val="00CC5048"/>
    <w:rsid w:val="00CD035A"/>
    <w:rsid w:val="00CE115C"/>
    <w:rsid w:val="00CE3C37"/>
    <w:rsid w:val="00D143DC"/>
    <w:rsid w:val="00D15AE8"/>
    <w:rsid w:val="00D21EE4"/>
    <w:rsid w:val="00D523B6"/>
    <w:rsid w:val="00D70396"/>
    <w:rsid w:val="00D95360"/>
    <w:rsid w:val="00D96EBB"/>
    <w:rsid w:val="00D96F58"/>
    <w:rsid w:val="00DA792B"/>
    <w:rsid w:val="00DB11C3"/>
    <w:rsid w:val="00DB6850"/>
    <w:rsid w:val="00DB7F23"/>
    <w:rsid w:val="00DC1B31"/>
    <w:rsid w:val="00DC2E67"/>
    <w:rsid w:val="00DC7E87"/>
    <w:rsid w:val="00DD0267"/>
    <w:rsid w:val="00DD3AC7"/>
    <w:rsid w:val="00DD57DB"/>
    <w:rsid w:val="00DE03D0"/>
    <w:rsid w:val="00DF57CE"/>
    <w:rsid w:val="00DF680B"/>
    <w:rsid w:val="00E1751F"/>
    <w:rsid w:val="00E21E31"/>
    <w:rsid w:val="00E24F3A"/>
    <w:rsid w:val="00E30F10"/>
    <w:rsid w:val="00E400E8"/>
    <w:rsid w:val="00E438A8"/>
    <w:rsid w:val="00E619E6"/>
    <w:rsid w:val="00E7534C"/>
    <w:rsid w:val="00E855C0"/>
    <w:rsid w:val="00E85DD8"/>
    <w:rsid w:val="00E90751"/>
    <w:rsid w:val="00EA33EF"/>
    <w:rsid w:val="00EB3E9C"/>
    <w:rsid w:val="00EB63C9"/>
    <w:rsid w:val="00ED5628"/>
    <w:rsid w:val="00F07D11"/>
    <w:rsid w:val="00F16DAC"/>
    <w:rsid w:val="00F267B1"/>
    <w:rsid w:val="00F346F9"/>
    <w:rsid w:val="00F468CC"/>
    <w:rsid w:val="00F65A14"/>
    <w:rsid w:val="00F73727"/>
    <w:rsid w:val="00F74EB0"/>
    <w:rsid w:val="00F77D1F"/>
    <w:rsid w:val="00F83F50"/>
    <w:rsid w:val="00F842FA"/>
    <w:rsid w:val="00F90537"/>
    <w:rsid w:val="00F9230F"/>
    <w:rsid w:val="00FA22DC"/>
    <w:rsid w:val="00FA70AF"/>
    <w:rsid w:val="00FB0BB2"/>
    <w:rsid w:val="00FC5F01"/>
    <w:rsid w:val="00FD179D"/>
    <w:rsid w:val="00FD1A00"/>
    <w:rsid w:val="00FE7CEA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7A7F41"/>
    <w:pPr>
      <w:keepNext/>
      <w:spacing w:before="240" w:after="60"/>
      <w:outlineLvl w:val="0"/>
    </w:pPr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7A7F41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spacing w:before="200"/>
      <w:outlineLvl w:val="2"/>
    </w:pPr>
    <w:rPr>
      <w:rFonts w:ascii="Cambria" w:eastAsia="Times New Roman" w:hAnsi="Cambria" w:cs="Mangal"/>
      <w:b/>
      <w:bCs/>
      <w:color w:val="4F81BD"/>
      <w:kern w:val="2"/>
      <w:sz w:val="20"/>
      <w:szCs w:val="21"/>
      <w:lang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spacing w:before="200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0"/>
      <w:szCs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7A7F41"/>
    <w:rPr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7A7F41"/>
    <w:pPr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link w:val="a4"/>
    <w:uiPriority w:val="11"/>
    <w:rsid w:val="007A7F41"/>
    <w:rPr>
      <w:rFonts w:eastAsia="Times New Roman"/>
      <w:b/>
      <w:bCs/>
      <w:lang w:eastAsia="ru-RU"/>
    </w:rPr>
  </w:style>
  <w:style w:type="character" w:styleId="a6">
    <w:name w:val="Emphasis"/>
    <w:uiPriority w:val="20"/>
    <w:qFormat/>
    <w:rsid w:val="007A7F41"/>
    <w:rPr>
      <w:i/>
      <w:iCs/>
    </w:rPr>
  </w:style>
  <w:style w:type="paragraph" w:styleId="a7">
    <w:name w:val="No Spacing"/>
    <w:link w:val="a8"/>
    <w:uiPriority w:val="1"/>
    <w:qFormat/>
    <w:rsid w:val="007A7F41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7A7F41"/>
    <w:pPr>
      <w:ind w:left="720"/>
      <w:contextualSpacing/>
      <w:jc w:val="both"/>
    </w:pPr>
    <w:rPr>
      <w:sz w:val="28"/>
    </w:rPr>
  </w:style>
  <w:style w:type="character" w:customStyle="1" w:styleId="aa">
    <w:name w:val="Абзац списка Знак"/>
    <w:link w:val="a9"/>
    <w:uiPriority w:val="34"/>
    <w:locked/>
    <w:rsid w:val="009B381A"/>
    <w:rPr>
      <w:rFonts w:ascii="Calibri" w:eastAsia="Calibri" w:hAnsi="Calibri"/>
      <w:sz w:val="28"/>
      <w:szCs w:val="22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7A7F41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 w:bidi="ar-SA"/>
    </w:rPr>
  </w:style>
  <w:style w:type="character" w:customStyle="1" w:styleId="ac">
    <w:name w:val="Основной текст с отступом Знак"/>
    <w:link w:val="ad"/>
    <w:uiPriority w:val="99"/>
    <w:rsid w:val="009B381A"/>
    <w:rPr>
      <w:rFonts w:ascii="Calibri" w:eastAsia="Times New Roman" w:hAnsi="Calibri"/>
      <w:sz w:val="22"/>
      <w:szCs w:val="22"/>
      <w:lang w:eastAsia="en-US"/>
    </w:rPr>
  </w:style>
  <w:style w:type="paragraph" w:styleId="ad">
    <w:name w:val="Body Text Indent"/>
    <w:basedOn w:val="a"/>
    <w:link w:val="ac"/>
    <w:uiPriority w:val="99"/>
    <w:unhideWhenUsed/>
    <w:rsid w:val="009B381A"/>
    <w:pPr>
      <w:spacing w:after="120"/>
      <w:ind w:left="283"/>
    </w:pPr>
    <w:rPr>
      <w:rFonts w:eastAsia="Times New Roman"/>
    </w:rPr>
  </w:style>
  <w:style w:type="character" w:styleId="ae">
    <w:name w:val="Hyperlink"/>
    <w:uiPriority w:val="99"/>
    <w:unhideWhenUsed/>
    <w:rsid w:val="009B381A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9B381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B381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B381A"/>
    <w:rPr>
      <w:rFonts w:eastAsia="Times New Roman"/>
    </w:rPr>
  </w:style>
  <w:style w:type="character" w:customStyle="1" w:styleId="af1">
    <w:name w:val="Верхний колонтитул Знак"/>
    <w:link w:val="af2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2">
    <w:name w:val="header"/>
    <w:basedOn w:val="a"/>
    <w:link w:val="af1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2">
    <w:name w:val="Верх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4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4">
    <w:name w:val="footer"/>
    <w:basedOn w:val="a"/>
    <w:link w:val="af3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Ниж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paragraph" w:styleId="af5">
    <w:name w:val="Title"/>
    <w:basedOn w:val="a"/>
    <w:next w:val="a4"/>
    <w:link w:val="af6"/>
    <w:uiPriority w:val="10"/>
    <w:qFormat/>
    <w:rsid w:val="009B381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link w:val="af5"/>
    <w:uiPriority w:val="10"/>
    <w:rsid w:val="009B381A"/>
    <w:rPr>
      <w:rFonts w:eastAsia="Times New Roman"/>
      <w:b/>
      <w:sz w:val="22"/>
      <w:u w:val="single"/>
      <w:lang w:eastAsia="ar-SA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link w:val="af8"/>
    <w:uiPriority w:val="99"/>
    <w:semiHidden/>
    <w:locked/>
    <w:rsid w:val="009B381A"/>
    <w:rPr>
      <w:rFonts w:eastAsia="Times New Roman"/>
      <w:sz w:val="24"/>
    </w:rPr>
  </w:style>
  <w:style w:type="paragraph" w:styleId="af8">
    <w:name w:val="Body Text"/>
    <w:aliases w:val="Основной текст1,Основной текст Знак Знак,bt"/>
    <w:basedOn w:val="a"/>
    <w:link w:val="af7"/>
    <w:uiPriority w:val="99"/>
    <w:semiHidden/>
    <w:unhideWhenUsed/>
    <w:rsid w:val="009B381A"/>
    <w:pPr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3"/>
    <w:uiPriority w:val="99"/>
    <w:semiHidden/>
    <w:rsid w:val="009B381A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9B381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Текст выноски Знак"/>
    <w:link w:val="afa"/>
    <w:uiPriority w:val="99"/>
    <w:semiHidden/>
    <w:rsid w:val="009B381A"/>
    <w:rPr>
      <w:rFonts w:ascii="Tahoma" w:eastAsia="Times New Roman" w:hAnsi="Tahoma" w:cs="Tahoma"/>
      <w:sz w:val="16"/>
      <w:szCs w:val="16"/>
      <w:lang w:eastAsia="en-US"/>
    </w:rPr>
  </w:style>
  <w:style w:type="paragraph" w:styleId="afa">
    <w:name w:val="Balloon Text"/>
    <w:basedOn w:val="a"/>
    <w:link w:val="af9"/>
    <w:uiPriority w:val="99"/>
    <w:semiHidden/>
    <w:unhideWhenUsed/>
    <w:rsid w:val="009B381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5">
    <w:name w:val="Текст выноски Знак1"/>
    <w:uiPriority w:val="99"/>
    <w:semiHidden/>
    <w:rsid w:val="009B381A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21">
    <w:name w:val="заголовок 221"/>
    <w:basedOn w:val="1"/>
    <w:next w:val="2"/>
    <w:uiPriority w:val="99"/>
    <w:rsid w:val="009B381A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 w:bidi="ar-SA"/>
    </w:rPr>
  </w:style>
  <w:style w:type="paragraph" w:customStyle="1" w:styleId="ConsPlusNonformat">
    <w:name w:val="ConsPlusNonformat"/>
    <w:uiPriority w:val="99"/>
    <w:rsid w:val="009B38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styleId="afb">
    <w:name w:val="footnote reference"/>
    <w:uiPriority w:val="99"/>
    <w:semiHidden/>
    <w:unhideWhenUsed/>
    <w:rsid w:val="009B381A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9B381A"/>
  </w:style>
  <w:style w:type="paragraph" w:customStyle="1" w:styleId="Style5">
    <w:name w:val="Style5"/>
    <w:basedOn w:val="a"/>
    <w:rsid w:val="009B381A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9B381A"/>
    <w:rPr>
      <w:rFonts w:ascii="Times New Roman" w:hAnsi="Times New Roman" w:cs="Times New Roman"/>
      <w:sz w:val="26"/>
      <w:szCs w:val="26"/>
    </w:rPr>
  </w:style>
  <w:style w:type="table" w:styleId="afc">
    <w:name w:val="Table Grid"/>
    <w:basedOn w:val="a1"/>
    <w:uiPriority w:val="59"/>
    <w:rsid w:val="00B309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A972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1">
    <w:name w:val="itemtext1"/>
    <w:rsid w:val="00E90751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01">
    <w:name w:val="fontstyle01"/>
    <w:rsid w:val="007B6E65"/>
    <w:rPr>
      <w:rFonts w:ascii="FiraSans-Black" w:hAnsi="FiraSans-Black" w:hint="default"/>
      <w:b w:val="0"/>
      <w:bCs w:val="0"/>
      <w:i w:val="0"/>
      <w:iCs w:val="0"/>
      <w:color w:val="545454"/>
      <w:sz w:val="26"/>
      <w:szCs w:val="26"/>
    </w:rPr>
  </w:style>
  <w:style w:type="character" w:customStyle="1" w:styleId="fontstyle21">
    <w:name w:val="fontstyle21"/>
    <w:rsid w:val="007B6E65"/>
    <w:rPr>
      <w:rFonts w:ascii="FiraSans-Bold" w:hAnsi="FiraSans-Bold" w:hint="default"/>
      <w:b/>
      <w:bCs/>
      <w:i w:val="0"/>
      <w:iCs w:val="0"/>
      <w:color w:val="545454"/>
      <w:sz w:val="22"/>
      <w:szCs w:val="22"/>
    </w:rPr>
  </w:style>
  <w:style w:type="paragraph" w:customStyle="1" w:styleId="ConsPlusTitle">
    <w:name w:val="ConsPlusTitle"/>
    <w:rsid w:val="00F65A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eastAsia="Calibri" w:hAnsi="Arial" w:cs="Arial"/>
      <w:b/>
      <w:bCs/>
      <w:sz w:val="22"/>
      <w:szCs w:val="22"/>
    </w:rPr>
  </w:style>
  <w:style w:type="character" w:styleId="afd">
    <w:name w:val="annotation reference"/>
    <w:uiPriority w:val="99"/>
    <w:semiHidden/>
    <w:unhideWhenUsed/>
    <w:rsid w:val="00BD5D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D5D8F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D5D8F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D5D8F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D5D8F"/>
    <w:rPr>
      <w:rFonts w:ascii="Calibri" w:eastAsia="Calibri" w:hAnsi="Calibri"/>
      <w:b/>
      <w:bCs/>
      <w:lang w:eastAsia="en-US"/>
    </w:rPr>
  </w:style>
  <w:style w:type="character" w:customStyle="1" w:styleId="itemtext">
    <w:name w:val="itemtext"/>
    <w:rsid w:val="003C68CD"/>
  </w:style>
  <w:style w:type="character" w:customStyle="1" w:styleId="a8">
    <w:name w:val="Без интервала Знак"/>
    <w:link w:val="a7"/>
    <w:uiPriority w:val="1"/>
    <w:locked/>
    <w:rsid w:val="003C68CD"/>
    <w:rPr>
      <w:rFonts w:ascii="Calibri" w:hAnsi="Calibri"/>
      <w:sz w:val="22"/>
      <w:szCs w:val="22"/>
      <w:lang w:eastAsia="en-US" w:bidi="ar-SA"/>
    </w:rPr>
  </w:style>
  <w:style w:type="paragraph" w:customStyle="1" w:styleId="mb-4">
    <w:name w:val="mb-4"/>
    <w:basedOn w:val="a"/>
    <w:rsid w:val="00AA7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away.php?to=https%3A%2F%2Fwww.ok.ru%2Fprofile%2F572387115121&amp;cc_key=" TargetMode="External"/><Relationship Id="rId18" Type="http://schemas.openxmlformats.org/officeDocument/2006/relationships/hyperlink" Target="https://ok.ru/glazovgoro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away.php?to=https%3A%2F%2Fwww.facebook.com%2Fgroups%2F459862361268034%2F&amp;cc_key=" TargetMode="External"/><Relationship Id="rId17" Type="http://schemas.openxmlformats.org/officeDocument/2006/relationships/hyperlink" Target="http://glazov-busine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away.php?to=https%3A%2F%2Fwww.ok.ru%2Fprofile%2F572387115121&amp;cc_key=" TargetMode="External"/><Relationship Id="rId20" Type="http://schemas.openxmlformats.org/officeDocument/2006/relationships/hyperlink" Target="consultantplus://offline/ref=81C534AC1618B38338B7138DDEB14344F59B417381706259B468524054C32ECBB30FCA5546109B5D4A4FB36DK7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glazov_ad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away.php?to=https%3A%2F%2Fwww.facebook.com%2Fgroups%2F459862361268034%2F&amp;cc_key=" TargetMode="Externa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hyperlink" Target="http://glazov-gov.ru/biznes/ekonomika/konkurentsiya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vk.com/glazov_ad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2EDA3-117E-40EA-A788-5D78C1EF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38</Pages>
  <Words>10398</Words>
  <Characters>59271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69530</CharactersWithSpaces>
  <SharedDoc>false</SharedDoc>
  <HLinks>
    <vt:vector size="78" baseType="variant">
      <vt:variant>
        <vt:i4>1441792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86</vt:i4>
      </vt:variant>
      <vt:variant>
        <vt:i4>33</vt:i4>
      </vt:variant>
      <vt:variant>
        <vt:i4>0</vt:i4>
      </vt:variant>
      <vt:variant>
        <vt:i4>5</vt:i4>
      </vt:variant>
      <vt:variant>
        <vt:lpwstr>https://vk.com/korolenko8</vt:lpwstr>
      </vt:variant>
      <vt:variant>
        <vt:lpwstr/>
      </vt:variant>
      <vt:variant>
        <vt:i4>1572949</vt:i4>
      </vt:variant>
      <vt:variant>
        <vt:i4>30</vt:i4>
      </vt:variant>
      <vt:variant>
        <vt:i4>0</vt:i4>
      </vt:variant>
      <vt:variant>
        <vt:i4>5</vt:i4>
      </vt:variant>
      <vt:variant>
        <vt:lpwstr>http://glazov-gov.ru/biznes/ekonomika/konkurentsiya/</vt:lpwstr>
      </vt:variant>
      <vt:variant>
        <vt:lpwstr/>
      </vt:variant>
      <vt:variant>
        <vt:i4>4653064</vt:i4>
      </vt:variant>
      <vt:variant>
        <vt:i4>27</vt:i4>
      </vt:variant>
      <vt:variant>
        <vt:i4>0</vt:i4>
      </vt:variant>
      <vt:variant>
        <vt:i4>5</vt:i4>
      </vt:variant>
      <vt:variant>
        <vt:lpwstr>https://ok.ru/glazovgorod</vt:lpwstr>
      </vt:variant>
      <vt:variant>
        <vt:lpwstr/>
      </vt:variant>
      <vt:variant>
        <vt:i4>3670078</vt:i4>
      </vt:variant>
      <vt:variant>
        <vt:i4>24</vt:i4>
      </vt:variant>
      <vt:variant>
        <vt:i4>0</vt:i4>
      </vt:variant>
      <vt:variant>
        <vt:i4>5</vt:i4>
      </vt:variant>
      <vt:variant>
        <vt:lpwstr>http://glazov-business.ru/</vt:lpwstr>
      </vt:variant>
      <vt:variant>
        <vt:lpwstr/>
      </vt:variant>
      <vt:variant>
        <vt:i4>3539021</vt:i4>
      </vt:variant>
      <vt:variant>
        <vt:i4>21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18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15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3539021</vt:i4>
      </vt:variant>
      <vt:variant>
        <vt:i4>12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9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6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1441792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ec03</dc:creator>
  <cp:lastModifiedBy>Екатерина Волкова</cp:lastModifiedBy>
  <cp:revision>26</cp:revision>
  <cp:lastPrinted>2016-05-18T07:16:00Z</cp:lastPrinted>
  <dcterms:created xsi:type="dcterms:W3CDTF">2023-08-28T09:38:00Z</dcterms:created>
  <dcterms:modified xsi:type="dcterms:W3CDTF">2023-11-08T11:23:00Z</dcterms:modified>
</cp:coreProperties>
</file>